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68A0E" w14:textId="2E192A63" w:rsidR="00122A13" w:rsidRPr="00D474A7" w:rsidRDefault="00122A13" w:rsidP="00122A13">
      <w:pPr>
        <w:jc w:val="right"/>
        <w:rPr>
          <w:b/>
          <w:bCs/>
          <w:sz w:val="24"/>
          <w:szCs w:val="24"/>
        </w:rPr>
      </w:pPr>
      <w:r w:rsidRPr="00D474A7">
        <w:rPr>
          <w:b/>
          <w:bCs/>
          <w:sz w:val="24"/>
          <w:szCs w:val="24"/>
        </w:rPr>
        <w:t xml:space="preserve">Title: </w:t>
      </w:r>
      <w:r>
        <w:rPr>
          <w:b/>
          <w:bCs/>
          <w:sz w:val="24"/>
          <w:szCs w:val="24"/>
        </w:rPr>
        <w:t xml:space="preserve">Income Recovery </w:t>
      </w:r>
      <w:r w:rsidRPr="00D474A7">
        <w:rPr>
          <w:b/>
          <w:bCs/>
          <w:sz w:val="24"/>
          <w:szCs w:val="24"/>
        </w:rPr>
        <w:t xml:space="preserve">Policy  </w:t>
      </w:r>
    </w:p>
    <w:p w14:paraId="5B7B3272" w14:textId="77777777" w:rsidR="00122A13" w:rsidRPr="00D474A7" w:rsidRDefault="00122A13" w:rsidP="00122A13">
      <w:pPr>
        <w:jc w:val="right"/>
        <w:rPr>
          <w:b/>
          <w:bCs/>
          <w:sz w:val="24"/>
          <w:szCs w:val="24"/>
        </w:rPr>
      </w:pPr>
      <w:r w:rsidRPr="00D474A7">
        <w:rPr>
          <w:b/>
          <w:bCs/>
          <w:sz w:val="24"/>
          <w:szCs w:val="24"/>
        </w:rPr>
        <w:t>Author: Jez Morris</w:t>
      </w:r>
    </w:p>
    <w:p w14:paraId="204B26D1" w14:textId="2826E97B" w:rsidR="00122A13" w:rsidRPr="00D474A7" w:rsidRDefault="00122A13" w:rsidP="00122A13">
      <w:pPr>
        <w:jc w:val="right"/>
        <w:rPr>
          <w:b/>
          <w:bCs/>
          <w:sz w:val="24"/>
          <w:szCs w:val="24"/>
        </w:rPr>
      </w:pPr>
      <w:r w:rsidRPr="00D474A7">
        <w:rPr>
          <w:b/>
          <w:bCs/>
          <w:sz w:val="24"/>
          <w:szCs w:val="24"/>
        </w:rPr>
        <w:t xml:space="preserve">Version: </w:t>
      </w:r>
      <w:r>
        <w:rPr>
          <w:b/>
          <w:bCs/>
          <w:sz w:val="24"/>
          <w:szCs w:val="24"/>
        </w:rPr>
        <w:t>1</w:t>
      </w:r>
      <w:r w:rsidRPr="00D474A7">
        <w:rPr>
          <w:b/>
          <w:bCs/>
          <w:sz w:val="24"/>
          <w:szCs w:val="24"/>
        </w:rPr>
        <w:t>.0</w:t>
      </w:r>
    </w:p>
    <w:p w14:paraId="7E1CECE0" w14:textId="77777777" w:rsidR="00122A13" w:rsidRPr="00D474A7" w:rsidRDefault="00122A13" w:rsidP="00122A13">
      <w:pPr>
        <w:jc w:val="right"/>
        <w:rPr>
          <w:b/>
          <w:bCs/>
          <w:sz w:val="24"/>
          <w:szCs w:val="24"/>
        </w:rPr>
      </w:pPr>
      <w:r w:rsidRPr="00D474A7">
        <w:rPr>
          <w:b/>
          <w:bCs/>
          <w:sz w:val="24"/>
          <w:szCs w:val="24"/>
        </w:rPr>
        <w:t xml:space="preserve">Date: </w:t>
      </w:r>
      <w:r>
        <w:rPr>
          <w:b/>
          <w:bCs/>
          <w:sz w:val="24"/>
          <w:szCs w:val="24"/>
        </w:rPr>
        <w:t>May</w:t>
      </w:r>
      <w:r w:rsidRPr="00D474A7">
        <w:rPr>
          <w:b/>
          <w:bCs/>
          <w:sz w:val="24"/>
          <w:szCs w:val="24"/>
        </w:rPr>
        <w:t xml:space="preserve"> 2025</w:t>
      </w:r>
    </w:p>
    <w:p w14:paraId="36B83C1F" w14:textId="77777777" w:rsidR="00122A13" w:rsidRPr="00D474A7" w:rsidRDefault="00122A13" w:rsidP="00122A13">
      <w:pPr>
        <w:jc w:val="right"/>
        <w:rPr>
          <w:b/>
          <w:bCs/>
          <w:sz w:val="24"/>
          <w:szCs w:val="24"/>
        </w:rPr>
      </w:pPr>
      <w:r w:rsidRPr="00D474A7">
        <w:rPr>
          <w:b/>
          <w:bCs/>
          <w:sz w:val="24"/>
          <w:szCs w:val="24"/>
        </w:rPr>
        <w:t xml:space="preserve">Date of review: </w:t>
      </w:r>
      <w:r>
        <w:rPr>
          <w:b/>
          <w:bCs/>
          <w:sz w:val="24"/>
          <w:szCs w:val="24"/>
        </w:rPr>
        <w:t>May</w:t>
      </w:r>
      <w:r w:rsidRPr="00D474A7">
        <w:rPr>
          <w:b/>
          <w:bCs/>
          <w:sz w:val="24"/>
          <w:szCs w:val="24"/>
        </w:rPr>
        <w:t xml:space="preserve"> 2028 </w:t>
      </w:r>
    </w:p>
    <w:p w14:paraId="54E736B8" w14:textId="4828B93A" w:rsidR="00122A13" w:rsidRPr="00D474A7" w:rsidRDefault="00122A13" w:rsidP="00122A13">
      <w:pPr>
        <w:jc w:val="right"/>
        <w:rPr>
          <w:b/>
          <w:bCs/>
          <w:sz w:val="24"/>
          <w:szCs w:val="24"/>
        </w:rPr>
      </w:pPr>
      <w:r w:rsidRPr="00D474A7">
        <w:rPr>
          <w:b/>
          <w:bCs/>
          <w:sz w:val="24"/>
          <w:szCs w:val="24"/>
        </w:rPr>
        <w:t>Approved by Committee date:</w:t>
      </w:r>
      <w:r w:rsidR="004848CB">
        <w:rPr>
          <w:b/>
          <w:bCs/>
          <w:sz w:val="24"/>
          <w:szCs w:val="24"/>
        </w:rPr>
        <w:t xml:space="preserve"> 28 May 2025</w:t>
      </w:r>
      <w:r w:rsidRPr="00D474A7">
        <w:rPr>
          <w:b/>
          <w:bCs/>
          <w:sz w:val="24"/>
          <w:szCs w:val="24"/>
        </w:rPr>
        <w:t xml:space="preserve"> </w:t>
      </w:r>
    </w:p>
    <w:p w14:paraId="7ABA9441" w14:textId="77777777" w:rsidR="00122A13" w:rsidRDefault="00122A13" w:rsidP="00E06D48">
      <w:pPr>
        <w:jc w:val="both"/>
        <w:rPr>
          <w:rFonts w:ascii="Calibri" w:hAnsi="Calibri" w:cs="Calibri"/>
          <w:b/>
          <w:bCs/>
          <w:sz w:val="36"/>
          <w:szCs w:val="36"/>
        </w:rPr>
      </w:pPr>
    </w:p>
    <w:p w14:paraId="5085AAED" w14:textId="291DE3D8" w:rsidR="00B220E5" w:rsidRPr="0067453E" w:rsidRDefault="00B220E5" w:rsidP="00E06D48">
      <w:pPr>
        <w:jc w:val="both"/>
        <w:rPr>
          <w:rFonts w:ascii="Calibri" w:hAnsi="Calibri" w:cs="Calibri"/>
          <w:b/>
          <w:bCs/>
          <w:sz w:val="36"/>
          <w:szCs w:val="36"/>
        </w:rPr>
      </w:pPr>
      <w:r w:rsidRPr="0067453E">
        <w:rPr>
          <w:rFonts w:ascii="Calibri" w:hAnsi="Calibri" w:cs="Calibri"/>
          <w:b/>
          <w:bCs/>
          <w:sz w:val="36"/>
          <w:szCs w:val="36"/>
        </w:rPr>
        <w:t xml:space="preserve">HOUSING INCOME RECOVERY POLICY </w:t>
      </w:r>
    </w:p>
    <w:sdt>
      <w:sdtPr>
        <w:rPr>
          <w:rFonts w:asciiTheme="minorHAnsi" w:eastAsiaTheme="minorHAnsi" w:hAnsiTheme="minorHAnsi" w:cstheme="minorBidi"/>
          <w:color w:val="auto"/>
          <w:kern w:val="2"/>
          <w:sz w:val="22"/>
          <w:szCs w:val="22"/>
          <w:lang w:val="en-GB"/>
          <w14:ligatures w14:val="standardContextual"/>
        </w:rPr>
        <w:id w:val="-35744670"/>
        <w:docPartObj>
          <w:docPartGallery w:val="Table of Contents"/>
          <w:docPartUnique/>
        </w:docPartObj>
      </w:sdtPr>
      <w:sdtEndPr>
        <w:rPr>
          <w:b/>
          <w:bCs/>
          <w:noProof/>
        </w:rPr>
      </w:sdtEndPr>
      <w:sdtContent>
        <w:p w14:paraId="5903B510" w14:textId="09683CC2" w:rsidR="0067453E" w:rsidRDefault="0067453E">
          <w:pPr>
            <w:pStyle w:val="TOCHeading"/>
          </w:pPr>
          <w:r>
            <w:t>Contents</w:t>
          </w:r>
        </w:p>
        <w:p w14:paraId="26CA3190" w14:textId="3FE19837" w:rsidR="00B138EA" w:rsidRDefault="0067453E">
          <w:pPr>
            <w:pStyle w:val="TOC1"/>
            <w:tabs>
              <w:tab w:val="left" w:pos="720"/>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192595388" w:history="1">
            <w:r w:rsidR="00B138EA" w:rsidRPr="003503EF">
              <w:rPr>
                <w:rStyle w:val="Hyperlink"/>
                <w:noProof/>
              </w:rPr>
              <w:t>1.0</w:t>
            </w:r>
            <w:r w:rsidR="00B138EA">
              <w:rPr>
                <w:rFonts w:eastAsiaTheme="minorEastAsia"/>
                <w:noProof/>
                <w:sz w:val="24"/>
                <w:szCs w:val="24"/>
                <w:lang w:eastAsia="en-GB"/>
              </w:rPr>
              <w:tab/>
            </w:r>
            <w:r w:rsidR="00B138EA" w:rsidRPr="003503EF">
              <w:rPr>
                <w:rStyle w:val="Hyperlink"/>
                <w:noProof/>
              </w:rPr>
              <w:t>Purpose and aim of the Policy</w:t>
            </w:r>
            <w:r w:rsidR="00B138EA">
              <w:rPr>
                <w:noProof/>
                <w:webHidden/>
              </w:rPr>
              <w:tab/>
            </w:r>
            <w:r w:rsidR="00B138EA">
              <w:rPr>
                <w:noProof/>
                <w:webHidden/>
              </w:rPr>
              <w:fldChar w:fldCharType="begin"/>
            </w:r>
            <w:r w:rsidR="00B138EA">
              <w:rPr>
                <w:noProof/>
                <w:webHidden/>
              </w:rPr>
              <w:instrText xml:space="preserve"> PAGEREF _Toc192595388 \h </w:instrText>
            </w:r>
            <w:r w:rsidR="00B138EA">
              <w:rPr>
                <w:noProof/>
                <w:webHidden/>
              </w:rPr>
            </w:r>
            <w:r w:rsidR="00B138EA">
              <w:rPr>
                <w:noProof/>
                <w:webHidden/>
              </w:rPr>
              <w:fldChar w:fldCharType="separate"/>
            </w:r>
            <w:r w:rsidR="00B138EA">
              <w:rPr>
                <w:noProof/>
                <w:webHidden/>
              </w:rPr>
              <w:t>2</w:t>
            </w:r>
            <w:r w:rsidR="00B138EA">
              <w:rPr>
                <w:noProof/>
                <w:webHidden/>
              </w:rPr>
              <w:fldChar w:fldCharType="end"/>
            </w:r>
          </w:hyperlink>
        </w:p>
        <w:p w14:paraId="35DC2C2B" w14:textId="4C59D0C7" w:rsidR="00B138EA" w:rsidRDefault="00B138EA">
          <w:pPr>
            <w:pStyle w:val="TOC1"/>
            <w:tabs>
              <w:tab w:val="left" w:pos="720"/>
              <w:tab w:val="right" w:leader="dot" w:pos="9016"/>
            </w:tabs>
            <w:rPr>
              <w:rFonts w:eastAsiaTheme="minorEastAsia"/>
              <w:noProof/>
              <w:sz w:val="24"/>
              <w:szCs w:val="24"/>
              <w:lang w:eastAsia="en-GB"/>
            </w:rPr>
          </w:pPr>
          <w:hyperlink w:anchor="_Toc192595389" w:history="1">
            <w:r w:rsidRPr="003503EF">
              <w:rPr>
                <w:rStyle w:val="Hyperlink"/>
                <w:noProof/>
              </w:rPr>
              <w:t>2.0</w:t>
            </w:r>
            <w:r>
              <w:rPr>
                <w:rFonts w:eastAsiaTheme="minorEastAsia"/>
                <w:noProof/>
                <w:sz w:val="24"/>
                <w:szCs w:val="24"/>
                <w:lang w:eastAsia="en-GB"/>
              </w:rPr>
              <w:tab/>
            </w:r>
            <w:r w:rsidRPr="003503EF">
              <w:rPr>
                <w:rStyle w:val="Hyperlink"/>
                <w:noProof/>
              </w:rPr>
              <w:t>Promotion of a payment culture</w:t>
            </w:r>
            <w:r>
              <w:rPr>
                <w:noProof/>
                <w:webHidden/>
              </w:rPr>
              <w:tab/>
            </w:r>
            <w:r>
              <w:rPr>
                <w:noProof/>
                <w:webHidden/>
              </w:rPr>
              <w:fldChar w:fldCharType="begin"/>
            </w:r>
            <w:r>
              <w:rPr>
                <w:noProof/>
                <w:webHidden/>
              </w:rPr>
              <w:instrText xml:space="preserve"> PAGEREF _Toc192595389 \h </w:instrText>
            </w:r>
            <w:r>
              <w:rPr>
                <w:noProof/>
                <w:webHidden/>
              </w:rPr>
            </w:r>
            <w:r>
              <w:rPr>
                <w:noProof/>
                <w:webHidden/>
              </w:rPr>
              <w:fldChar w:fldCharType="separate"/>
            </w:r>
            <w:r>
              <w:rPr>
                <w:noProof/>
                <w:webHidden/>
              </w:rPr>
              <w:t>2</w:t>
            </w:r>
            <w:r>
              <w:rPr>
                <w:noProof/>
                <w:webHidden/>
              </w:rPr>
              <w:fldChar w:fldCharType="end"/>
            </w:r>
          </w:hyperlink>
        </w:p>
        <w:p w14:paraId="5A9732B4" w14:textId="2192DEB0" w:rsidR="00B138EA" w:rsidRDefault="00B138EA">
          <w:pPr>
            <w:pStyle w:val="TOC1"/>
            <w:tabs>
              <w:tab w:val="left" w:pos="720"/>
              <w:tab w:val="right" w:leader="dot" w:pos="9016"/>
            </w:tabs>
            <w:rPr>
              <w:rFonts w:eastAsiaTheme="minorEastAsia"/>
              <w:noProof/>
              <w:sz w:val="24"/>
              <w:szCs w:val="24"/>
              <w:lang w:eastAsia="en-GB"/>
            </w:rPr>
          </w:pPr>
          <w:hyperlink w:anchor="_Toc192595390" w:history="1">
            <w:r w:rsidRPr="003503EF">
              <w:rPr>
                <w:rStyle w:val="Hyperlink"/>
                <w:noProof/>
              </w:rPr>
              <w:t>3.0</w:t>
            </w:r>
            <w:r>
              <w:rPr>
                <w:rFonts w:eastAsiaTheme="minorEastAsia"/>
                <w:noProof/>
                <w:sz w:val="24"/>
                <w:szCs w:val="24"/>
                <w:lang w:eastAsia="en-GB"/>
              </w:rPr>
              <w:tab/>
            </w:r>
            <w:r w:rsidRPr="003503EF">
              <w:rPr>
                <w:rStyle w:val="Hyperlink"/>
                <w:noProof/>
              </w:rPr>
              <w:t>Early action to prevent a debt getting out of control</w:t>
            </w:r>
            <w:r>
              <w:rPr>
                <w:noProof/>
                <w:webHidden/>
              </w:rPr>
              <w:tab/>
            </w:r>
            <w:r>
              <w:rPr>
                <w:noProof/>
                <w:webHidden/>
              </w:rPr>
              <w:fldChar w:fldCharType="begin"/>
            </w:r>
            <w:r>
              <w:rPr>
                <w:noProof/>
                <w:webHidden/>
              </w:rPr>
              <w:instrText xml:space="preserve"> PAGEREF _Toc192595390 \h </w:instrText>
            </w:r>
            <w:r>
              <w:rPr>
                <w:noProof/>
                <w:webHidden/>
              </w:rPr>
            </w:r>
            <w:r>
              <w:rPr>
                <w:noProof/>
                <w:webHidden/>
              </w:rPr>
              <w:fldChar w:fldCharType="separate"/>
            </w:r>
            <w:r>
              <w:rPr>
                <w:noProof/>
                <w:webHidden/>
              </w:rPr>
              <w:t>3</w:t>
            </w:r>
            <w:r>
              <w:rPr>
                <w:noProof/>
                <w:webHidden/>
              </w:rPr>
              <w:fldChar w:fldCharType="end"/>
            </w:r>
          </w:hyperlink>
        </w:p>
        <w:p w14:paraId="75810F5C" w14:textId="7D73839C" w:rsidR="00B138EA" w:rsidRDefault="00B138EA">
          <w:pPr>
            <w:pStyle w:val="TOC1"/>
            <w:tabs>
              <w:tab w:val="left" w:pos="720"/>
              <w:tab w:val="right" w:leader="dot" w:pos="9016"/>
            </w:tabs>
            <w:rPr>
              <w:rFonts w:eastAsiaTheme="minorEastAsia"/>
              <w:noProof/>
              <w:sz w:val="24"/>
              <w:szCs w:val="24"/>
              <w:lang w:eastAsia="en-GB"/>
            </w:rPr>
          </w:pPr>
          <w:hyperlink w:anchor="_Toc192595391" w:history="1">
            <w:r w:rsidRPr="003503EF">
              <w:rPr>
                <w:rStyle w:val="Hyperlink"/>
                <w:noProof/>
              </w:rPr>
              <w:t>4.0</w:t>
            </w:r>
            <w:r>
              <w:rPr>
                <w:rFonts w:eastAsiaTheme="minorEastAsia"/>
                <w:noProof/>
                <w:sz w:val="24"/>
                <w:szCs w:val="24"/>
                <w:lang w:eastAsia="en-GB"/>
              </w:rPr>
              <w:tab/>
            </w:r>
            <w:r w:rsidRPr="003503EF">
              <w:rPr>
                <w:rStyle w:val="Hyperlink"/>
                <w:noProof/>
              </w:rPr>
              <w:t>Legal action to recover a debt</w:t>
            </w:r>
            <w:r>
              <w:rPr>
                <w:noProof/>
                <w:webHidden/>
              </w:rPr>
              <w:tab/>
            </w:r>
            <w:r>
              <w:rPr>
                <w:noProof/>
                <w:webHidden/>
              </w:rPr>
              <w:fldChar w:fldCharType="begin"/>
            </w:r>
            <w:r>
              <w:rPr>
                <w:noProof/>
                <w:webHidden/>
              </w:rPr>
              <w:instrText xml:space="preserve"> PAGEREF _Toc192595391 \h </w:instrText>
            </w:r>
            <w:r>
              <w:rPr>
                <w:noProof/>
                <w:webHidden/>
              </w:rPr>
            </w:r>
            <w:r>
              <w:rPr>
                <w:noProof/>
                <w:webHidden/>
              </w:rPr>
              <w:fldChar w:fldCharType="separate"/>
            </w:r>
            <w:r>
              <w:rPr>
                <w:noProof/>
                <w:webHidden/>
              </w:rPr>
              <w:t>4</w:t>
            </w:r>
            <w:r>
              <w:rPr>
                <w:noProof/>
                <w:webHidden/>
              </w:rPr>
              <w:fldChar w:fldCharType="end"/>
            </w:r>
          </w:hyperlink>
        </w:p>
        <w:p w14:paraId="733732CE" w14:textId="3399B932" w:rsidR="00B138EA" w:rsidRDefault="00B138EA">
          <w:pPr>
            <w:pStyle w:val="TOC1"/>
            <w:tabs>
              <w:tab w:val="left" w:pos="720"/>
              <w:tab w:val="right" w:leader="dot" w:pos="9016"/>
            </w:tabs>
            <w:rPr>
              <w:rFonts w:eastAsiaTheme="minorEastAsia"/>
              <w:noProof/>
              <w:sz w:val="24"/>
              <w:szCs w:val="24"/>
              <w:lang w:eastAsia="en-GB"/>
            </w:rPr>
          </w:pPr>
          <w:hyperlink w:anchor="_Toc192595392" w:history="1">
            <w:r w:rsidRPr="003503EF">
              <w:rPr>
                <w:rStyle w:val="Hyperlink"/>
                <w:noProof/>
              </w:rPr>
              <w:t>5.0</w:t>
            </w:r>
            <w:r>
              <w:rPr>
                <w:rFonts w:eastAsiaTheme="minorEastAsia"/>
                <w:noProof/>
                <w:sz w:val="24"/>
                <w:szCs w:val="24"/>
                <w:lang w:eastAsia="en-GB"/>
              </w:rPr>
              <w:tab/>
            </w:r>
            <w:r w:rsidRPr="003503EF">
              <w:rPr>
                <w:rStyle w:val="Hyperlink"/>
                <w:noProof/>
              </w:rPr>
              <w:t>Enforcement following legal action</w:t>
            </w:r>
            <w:r>
              <w:rPr>
                <w:noProof/>
                <w:webHidden/>
              </w:rPr>
              <w:tab/>
            </w:r>
            <w:r>
              <w:rPr>
                <w:noProof/>
                <w:webHidden/>
              </w:rPr>
              <w:fldChar w:fldCharType="begin"/>
            </w:r>
            <w:r>
              <w:rPr>
                <w:noProof/>
                <w:webHidden/>
              </w:rPr>
              <w:instrText xml:space="preserve"> PAGEREF _Toc192595392 \h </w:instrText>
            </w:r>
            <w:r>
              <w:rPr>
                <w:noProof/>
                <w:webHidden/>
              </w:rPr>
            </w:r>
            <w:r>
              <w:rPr>
                <w:noProof/>
                <w:webHidden/>
              </w:rPr>
              <w:fldChar w:fldCharType="separate"/>
            </w:r>
            <w:r>
              <w:rPr>
                <w:noProof/>
                <w:webHidden/>
              </w:rPr>
              <w:t>5</w:t>
            </w:r>
            <w:r>
              <w:rPr>
                <w:noProof/>
                <w:webHidden/>
              </w:rPr>
              <w:fldChar w:fldCharType="end"/>
            </w:r>
          </w:hyperlink>
        </w:p>
        <w:p w14:paraId="27A508BE" w14:textId="1AE255DE" w:rsidR="00B138EA" w:rsidRDefault="00B138EA">
          <w:pPr>
            <w:pStyle w:val="TOC1"/>
            <w:tabs>
              <w:tab w:val="left" w:pos="720"/>
              <w:tab w:val="right" w:leader="dot" w:pos="9016"/>
            </w:tabs>
            <w:rPr>
              <w:rFonts w:eastAsiaTheme="minorEastAsia"/>
              <w:noProof/>
              <w:sz w:val="24"/>
              <w:szCs w:val="24"/>
              <w:lang w:eastAsia="en-GB"/>
            </w:rPr>
          </w:pPr>
          <w:hyperlink w:anchor="_Toc192595393" w:history="1">
            <w:r w:rsidRPr="003503EF">
              <w:rPr>
                <w:rStyle w:val="Hyperlink"/>
                <w:noProof/>
              </w:rPr>
              <w:t>6.0</w:t>
            </w:r>
            <w:r>
              <w:rPr>
                <w:rFonts w:eastAsiaTheme="minorEastAsia"/>
                <w:noProof/>
                <w:sz w:val="24"/>
                <w:szCs w:val="24"/>
                <w:lang w:eastAsia="en-GB"/>
              </w:rPr>
              <w:tab/>
            </w:r>
            <w:r w:rsidRPr="003503EF">
              <w:rPr>
                <w:rStyle w:val="Hyperlink"/>
                <w:noProof/>
              </w:rPr>
              <w:t>Authority to take enforcement action up to and including eviction</w:t>
            </w:r>
            <w:r>
              <w:rPr>
                <w:noProof/>
                <w:webHidden/>
              </w:rPr>
              <w:tab/>
            </w:r>
            <w:r>
              <w:rPr>
                <w:noProof/>
                <w:webHidden/>
              </w:rPr>
              <w:fldChar w:fldCharType="begin"/>
            </w:r>
            <w:r>
              <w:rPr>
                <w:noProof/>
                <w:webHidden/>
              </w:rPr>
              <w:instrText xml:space="preserve"> PAGEREF _Toc192595393 \h </w:instrText>
            </w:r>
            <w:r>
              <w:rPr>
                <w:noProof/>
                <w:webHidden/>
              </w:rPr>
            </w:r>
            <w:r>
              <w:rPr>
                <w:noProof/>
                <w:webHidden/>
              </w:rPr>
              <w:fldChar w:fldCharType="separate"/>
            </w:r>
            <w:r>
              <w:rPr>
                <w:noProof/>
                <w:webHidden/>
              </w:rPr>
              <w:t>6</w:t>
            </w:r>
            <w:r>
              <w:rPr>
                <w:noProof/>
                <w:webHidden/>
              </w:rPr>
              <w:fldChar w:fldCharType="end"/>
            </w:r>
          </w:hyperlink>
        </w:p>
        <w:p w14:paraId="014D16E7" w14:textId="42E8C316" w:rsidR="00B138EA" w:rsidRDefault="00B138EA">
          <w:pPr>
            <w:pStyle w:val="TOC1"/>
            <w:tabs>
              <w:tab w:val="left" w:pos="720"/>
              <w:tab w:val="right" w:leader="dot" w:pos="9016"/>
            </w:tabs>
            <w:rPr>
              <w:rFonts w:eastAsiaTheme="minorEastAsia"/>
              <w:noProof/>
              <w:sz w:val="24"/>
              <w:szCs w:val="24"/>
              <w:lang w:eastAsia="en-GB"/>
            </w:rPr>
          </w:pPr>
          <w:hyperlink w:anchor="_Toc192595394" w:history="1">
            <w:r w:rsidRPr="003503EF">
              <w:rPr>
                <w:rStyle w:val="Hyperlink"/>
                <w:noProof/>
              </w:rPr>
              <w:t>7.0</w:t>
            </w:r>
            <w:r>
              <w:rPr>
                <w:rFonts w:eastAsiaTheme="minorEastAsia"/>
                <w:noProof/>
                <w:sz w:val="24"/>
                <w:szCs w:val="24"/>
                <w:lang w:eastAsia="en-GB"/>
              </w:rPr>
              <w:tab/>
            </w:r>
            <w:r w:rsidRPr="003503EF">
              <w:rPr>
                <w:rStyle w:val="Hyperlink"/>
                <w:noProof/>
              </w:rPr>
              <w:t>Governance</w:t>
            </w:r>
            <w:r>
              <w:rPr>
                <w:noProof/>
                <w:webHidden/>
              </w:rPr>
              <w:tab/>
            </w:r>
            <w:r>
              <w:rPr>
                <w:noProof/>
                <w:webHidden/>
              </w:rPr>
              <w:fldChar w:fldCharType="begin"/>
            </w:r>
            <w:r>
              <w:rPr>
                <w:noProof/>
                <w:webHidden/>
              </w:rPr>
              <w:instrText xml:space="preserve"> PAGEREF _Toc192595394 \h </w:instrText>
            </w:r>
            <w:r>
              <w:rPr>
                <w:noProof/>
                <w:webHidden/>
              </w:rPr>
            </w:r>
            <w:r>
              <w:rPr>
                <w:noProof/>
                <w:webHidden/>
              </w:rPr>
              <w:fldChar w:fldCharType="separate"/>
            </w:r>
            <w:r>
              <w:rPr>
                <w:noProof/>
                <w:webHidden/>
              </w:rPr>
              <w:t>6</w:t>
            </w:r>
            <w:r>
              <w:rPr>
                <w:noProof/>
                <w:webHidden/>
              </w:rPr>
              <w:fldChar w:fldCharType="end"/>
            </w:r>
          </w:hyperlink>
        </w:p>
        <w:p w14:paraId="0574400A" w14:textId="038A1973" w:rsidR="00B138EA" w:rsidRDefault="00B138EA">
          <w:pPr>
            <w:pStyle w:val="TOC1"/>
            <w:tabs>
              <w:tab w:val="left" w:pos="720"/>
              <w:tab w:val="right" w:leader="dot" w:pos="9016"/>
            </w:tabs>
            <w:rPr>
              <w:rFonts w:eastAsiaTheme="minorEastAsia"/>
              <w:noProof/>
              <w:sz w:val="24"/>
              <w:szCs w:val="24"/>
              <w:lang w:eastAsia="en-GB"/>
            </w:rPr>
          </w:pPr>
          <w:hyperlink w:anchor="_Toc192595395" w:history="1">
            <w:r w:rsidRPr="003503EF">
              <w:rPr>
                <w:rStyle w:val="Hyperlink"/>
                <w:noProof/>
              </w:rPr>
              <w:t>8.0</w:t>
            </w:r>
            <w:r>
              <w:rPr>
                <w:rFonts w:eastAsiaTheme="minorEastAsia"/>
                <w:noProof/>
                <w:sz w:val="24"/>
                <w:szCs w:val="24"/>
                <w:lang w:eastAsia="en-GB"/>
              </w:rPr>
              <w:tab/>
            </w:r>
            <w:r w:rsidRPr="003503EF">
              <w:rPr>
                <w:rStyle w:val="Hyperlink"/>
                <w:noProof/>
              </w:rPr>
              <w:t>Vulnerability</w:t>
            </w:r>
            <w:r>
              <w:rPr>
                <w:noProof/>
                <w:webHidden/>
              </w:rPr>
              <w:tab/>
            </w:r>
            <w:r>
              <w:rPr>
                <w:noProof/>
                <w:webHidden/>
              </w:rPr>
              <w:fldChar w:fldCharType="begin"/>
            </w:r>
            <w:r>
              <w:rPr>
                <w:noProof/>
                <w:webHidden/>
              </w:rPr>
              <w:instrText xml:space="preserve"> PAGEREF _Toc192595395 \h </w:instrText>
            </w:r>
            <w:r>
              <w:rPr>
                <w:noProof/>
                <w:webHidden/>
              </w:rPr>
            </w:r>
            <w:r>
              <w:rPr>
                <w:noProof/>
                <w:webHidden/>
              </w:rPr>
              <w:fldChar w:fldCharType="separate"/>
            </w:r>
            <w:r>
              <w:rPr>
                <w:noProof/>
                <w:webHidden/>
              </w:rPr>
              <w:t>6</w:t>
            </w:r>
            <w:r>
              <w:rPr>
                <w:noProof/>
                <w:webHidden/>
              </w:rPr>
              <w:fldChar w:fldCharType="end"/>
            </w:r>
          </w:hyperlink>
        </w:p>
        <w:p w14:paraId="57C961E0" w14:textId="34826473" w:rsidR="00B138EA" w:rsidRDefault="00B138EA">
          <w:pPr>
            <w:pStyle w:val="TOC1"/>
            <w:tabs>
              <w:tab w:val="left" w:pos="720"/>
              <w:tab w:val="right" w:leader="dot" w:pos="9016"/>
            </w:tabs>
            <w:rPr>
              <w:rFonts w:eastAsiaTheme="minorEastAsia"/>
              <w:noProof/>
              <w:sz w:val="24"/>
              <w:szCs w:val="24"/>
              <w:lang w:eastAsia="en-GB"/>
            </w:rPr>
          </w:pPr>
          <w:hyperlink w:anchor="_Toc192595396" w:history="1">
            <w:r w:rsidRPr="003503EF">
              <w:rPr>
                <w:rStyle w:val="Hyperlink"/>
                <w:noProof/>
              </w:rPr>
              <w:t>9.0</w:t>
            </w:r>
            <w:r>
              <w:rPr>
                <w:rFonts w:eastAsiaTheme="minorEastAsia"/>
                <w:noProof/>
                <w:sz w:val="24"/>
                <w:szCs w:val="24"/>
                <w:lang w:eastAsia="en-GB"/>
              </w:rPr>
              <w:tab/>
            </w:r>
            <w:r w:rsidRPr="003503EF">
              <w:rPr>
                <w:rStyle w:val="Hyperlink"/>
                <w:noProof/>
              </w:rPr>
              <w:t>Monitoring credit balances</w:t>
            </w:r>
            <w:r>
              <w:rPr>
                <w:noProof/>
                <w:webHidden/>
              </w:rPr>
              <w:tab/>
            </w:r>
            <w:r>
              <w:rPr>
                <w:noProof/>
                <w:webHidden/>
              </w:rPr>
              <w:fldChar w:fldCharType="begin"/>
            </w:r>
            <w:r>
              <w:rPr>
                <w:noProof/>
                <w:webHidden/>
              </w:rPr>
              <w:instrText xml:space="preserve"> PAGEREF _Toc192595396 \h </w:instrText>
            </w:r>
            <w:r>
              <w:rPr>
                <w:noProof/>
                <w:webHidden/>
              </w:rPr>
            </w:r>
            <w:r>
              <w:rPr>
                <w:noProof/>
                <w:webHidden/>
              </w:rPr>
              <w:fldChar w:fldCharType="separate"/>
            </w:r>
            <w:r>
              <w:rPr>
                <w:noProof/>
                <w:webHidden/>
              </w:rPr>
              <w:t>6</w:t>
            </w:r>
            <w:r>
              <w:rPr>
                <w:noProof/>
                <w:webHidden/>
              </w:rPr>
              <w:fldChar w:fldCharType="end"/>
            </w:r>
          </w:hyperlink>
        </w:p>
        <w:p w14:paraId="63BCB415" w14:textId="660F249C" w:rsidR="00B138EA" w:rsidRDefault="00B138EA">
          <w:pPr>
            <w:pStyle w:val="TOC1"/>
            <w:tabs>
              <w:tab w:val="left" w:pos="720"/>
              <w:tab w:val="right" w:leader="dot" w:pos="9016"/>
            </w:tabs>
            <w:rPr>
              <w:rFonts w:eastAsiaTheme="minorEastAsia"/>
              <w:noProof/>
              <w:sz w:val="24"/>
              <w:szCs w:val="24"/>
              <w:lang w:eastAsia="en-GB"/>
            </w:rPr>
          </w:pPr>
          <w:hyperlink w:anchor="_Toc192595397" w:history="1">
            <w:r w:rsidRPr="003503EF">
              <w:rPr>
                <w:rStyle w:val="Hyperlink"/>
                <w:noProof/>
              </w:rPr>
              <w:t>10.0</w:t>
            </w:r>
            <w:r>
              <w:rPr>
                <w:rFonts w:eastAsiaTheme="minorEastAsia"/>
                <w:noProof/>
                <w:sz w:val="24"/>
                <w:szCs w:val="24"/>
                <w:lang w:eastAsia="en-GB"/>
              </w:rPr>
              <w:tab/>
            </w:r>
            <w:r w:rsidRPr="003503EF">
              <w:rPr>
                <w:rStyle w:val="Hyperlink"/>
                <w:noProof/>
              </w:rPr>
              <w:t>Former residents’ debts write-offs</w:t>
            </w:r>
            <w:r>
              <w:rPr>
                <w:noProof/>
                <w:webHidden/>
              </w:rPr>
              <w:tab/>
            </w:r>
            <w:r>
              <w:rPr>
                <w:noProof/>
                <w:webHidden/>
              </w:rPr>
              <w:fldChar w:fldCharType="begin"/>
            </w:r>
            <w:r>
              <w:rPr>
                <w:noProof/>
                <w:webHidden/>
              </w:rPr>
              <w:instrText xml:space="preserve"> PAGEREF _Toc192595397 \h </w:instrText>
            </w:r>
            <w:r>
              <w:rPr>
                <w:noProof/>
                <w:webHidden/>
              </w:rPr>
            </w:r>
            <w:r>
              <w:rPr>
                <w:noProof/>
                <w:webHidden/>
              </w:rPr>
              <w:fldChar w:fldCharType="separate"/>
            </w:r>
            <w:r>
              <w:rPr>
                <w:noProof/>
                <w:webHidden/>
              </w:rPr>
              <w:t>6</w:t>
            </w:r>
            <w:r>
              <w:rPr>
                <w:noProof/>
                <w:webHidden/>
              </w:rPr>
              <w:fldChar w:fldCharType="end"/>
            </w:r>
          </w:hyperlink>
        </w:p>
        <w:p w14:paraId="5955852F" w14:textId="171F7335" w:rsidR="00B138EA" w:rsidRDefault="00B138EA">
          <w:pPr>
            <w:pStyle w:val="TOC1"/>
            <w:tabs>
              <w:tab w:val="left" w:pos="720"/>
              <w:tab w:val="right" w:leader="dot" w:pos="9016"/>
            </w:tabs>
            <w:rPr>
              <w:rFonts w:eastAsiaTheme="minorEastAsia"/>
              <w:noProof/>
              <w:sz w:val="24"/>
              <w:szCs w:val="24"/>
              <w:lang w:eastAsia="en-GB"/>
            </w:rPr>
          </w:pPr>
          <w:hyperlink w:anchor="_Toc192595398" w:history="1">
            <w:r w:rsidRPr="003503EF">
              <w:rPr>
                <w:rStyle w:val="Hyperlink"/>
                <w:noProof/>
              </w:rPr>
              <w:t>11.0</w:t>
            </w:r>
            <w:r>
              <w:rPr>
                <w:rFonts w:eastAsiaTheme="minorEastAsia"/>
                <w:noProof/>
                <w:sz w:val="24"/>
                <w:szCs w:val="24"/>
                <w:lang w:eastAsia="en-GB"/>
              </w:rPr>
              <w:tab/>
            </w:r>
            <w:r w:rsidRPr="003503EF">
              <w:rPr>
                <w:rStyle w:val="Hyperlink"/>
                <w:noProof/>
              </w:rPr>
              <w:t>Effective training</w:t>
            </w:r>
            <w:r>
              <w:rPr>
                <w:noProof/>
                <w:webHidden/>
              </w:rPr>
              <w:tab/>
            </w:r>
            <w:r>
              <w:rPr>
                <w:noProof/>
                <w:webHidden/>
              </w:rPr>
              <w:fldChar w:fldCharType="begin"/>
            </w:r>
            <w:r>
              <w:rPr>
                <w:noProof/>
                <w:webHidden/>
              </w:rPr>
              <w:instrText xml:space="preserve"> PAGEREF _Toc192595398 \h </w:instrText>
            </w:r>
            <w:r>
              <w:rPr>
                <w:noProof/>
                <w:webHidden/>
              </w:rPr>
            </w:r>
            <w:r>
              <w:rPr>
                <w:noProof/>
                <w:webHidden/>
              </w:rPr>
              <w:fldChar w:fldCharType="separate"/>
            </w:r>
            <w:r>
              <w:rPr>
                <w:noProof/>
                <w:webHidden/>
              </w:rPr>
              <w:t>6</w:t>
            </w:r>
            <w:r>
              <w:rPr>
                <w:noProof/>
                <w:webHidden/>
              </w:rPr>
              <w:fldChar w:fldCharType="end"/>
            </w:r>
          </w:hyperlink>
        </w:p>
        <w:p w14:paraId="40E34A12" w14:textId="5860B072" w:rsidR="00B138EA" w:rsidRDefault="00B138EA">
          <w:pPr>
            <w:pStyle w:val="TOC1"/>
            <w:tabs>
              <w:tab w:val="left" w:pos="720"/>
              <w:tab w:val="right" w:leader="dot" w:pos="9016"/>
            </w:tabs>
            <w:rPr>
              <w:rFonts w:eastAsiaTheme="minorEastAsia"/>
              <w:noProof/>
              <w:sz w:val="24"/>
              <w:szCs w:val="24"/>
              <w:lang w:eastAsia="en-GB"/>
            </w:rPr>
          </w:pPr>
          <w:hyperlink w:anchor="_Toc192595399" w:history="1">
            <w:r w:rsidRPr="003503EF">
              <w:rPr>
                <w:rStyle w:val="Hyperlink"/>
                <w:noProof/>
              </w:rPr>
              <w:t>12.0</w:t>
            </w:r>
            <w:r>
              <w:rPr>
                <w:rFonts w:eastAsiaTheme="minorEastAsia"/>
                <w:noProof/>
                <w:sz w:val="24"/>
                <w:szCs w:val="24"/>
                <w:lang w:eastAsia="en-GB"/>
              </w:rPr>
              <w:tab/>
            </w:r>
            <w:r w:rsidRPr="003503EF">
              <w:rPr>
                <w:rStyle w:val="Hyperlink"/>
                <w:noProof/>
              </w:rPr>
              <w:t>Equality impact assessment/Protected characteristics (as of 31 August 2022 or later amendments/additions)</w:t>
            </w:r>
            <w:r>
              <w:rPr>
                <w:noProof/>
                <w:webHidden/>
              </w:rPr>
              <w:tab/>
            </w:r>
            <w:r>
              <w:rPr>
                <w:noProof/>
                <w:webHidden/>
              </w:rPr>
              <w:fldChar w:fldCharType="begin"/>
            </w:r>
            <w:r>
              <w:rPr>
                <w:noProof/>
                <w:webHidden/>
              </w:rPr>
              <w:instrText xml:space="preserve"> PAGEREF _Toc192595399 \h </w:instrText>
            </w:r>
            <w:r>
              <w:rPr>
                <w:noProof/>
                <w:webHidden/>
              </w:rPr>
            </w:r>
            <w:r>
              <w:rPr>
                <w:noProof/>
                <w:webHidden/>
              </w:rPr>
              <w:fldChar w:fldCharType="separate"/>
            </w:r>
            <w:r>
              <w:rPr>
                <w:noProof/>
                <w:webHidden/>
              </w:rPr>
              <w:t>7</w:t>
            </w:r>
            <w:r>
              <w:rPr>
                <w:noProof/>
                <w:webHidden/>
              </w:rPr>
              <w:fldChar w:fldCharType="end"/>
            </w:r>
          </w:hyperlink>
        </w:p>
        <w:p w14:paraId="6A9D60E4" w14:textId="2075D88A" w:rsidR="00B138EA" w:rsidRDefault="00B138EA">
          <w:pPr>
            <w:pStyle w:val="TOC1"/>
            <w:tabs>
              <w:tab w:val="left" w:pos="720"/>
              <w:tab w:val="right" w:leader="dot" w:pos="9016"/>
            </w:tabs>
            <w:rPr>
              <w:rFonts w:eastAsiaTheme="minorEastAsia"/>
              <w:noProof/>
              <w:sz w:val="24"/>
              <w:szCs w:val="24"/>
              <w:lang w:eastAsia="en-GB"/>
            </w:rPr>
          </w:pPr>
          <w:hyperlink w:anchor="_Toc192595400" w:history="1">
            <w:r w:rsidRPr="003503EF">
              <w:rPr>
                <w:rStyle w:val="Hyperlink"/>
                <w:noProof/>
              </w:rPr>
              <w:t>13.0</w:t>
            </w:r>
            <w:r>
              <w:rPr>
                <w:rFonts w:eastAsiaTheme="minorEastAsia"/>
                <w:noProof/>
                <w:sz w:val="24"/>
                <w:szCs w:val="24"/>
                <w:lang w:eastAsia="en-GB"/>
              </w:rPr>
              <w:tab/>
            </w:r>
            <w:r w:rsidRPr="003503EF">
              <w:rPr>
                <w:rStyle w:val="Hyperlink"/>
                <w:noProof/>
              </w:rPr>
              <w:t>Consultation arrangements</w:t>
            </w:r>
            <w:r>
              <w:rPr>
                <w:noProof/>
                <w:webHidden/>
              </w:rPr>
              <w:tab/>
            </w:r>
            <w:r>
              <w:rPr>
                <w:noProof/>
                <w:webHidden/>
              </w:rPr>
              <w:fldChar w:fldCharType="begin"/>
            </w:r>
            <w:r>
              <w:rPr>
                <w:noProof/>
                <w:webHidden/>
              </w:rPr>
              <w:instrText xml:space="preserve"> PAGEREF _Toc192595400 \h </w:instrText>
            </w:r>
            <w:r>
              <w:rPr>
                <w:noProof/>
                <w:webHidden/>
              </w:rPr>
            </w:r>
            <w:r>
              <w:rPr>
                <w:noProof/>
                <w:webHidden/>
              </w:rPr>
              <w:fldChar w:fldCharType="separate"/>
            </w:r>
            <w:r>
              <w:rPr>
                <w:noProof/>
                <w:webHidden/>
              </w:rPr>
              <w:t>7</w:t>
            </w:r>
            <w:r>
              <w:rPr>
                <w:noProof/>
                <w:webHidden/>
              </w:rPr>
              <w:fldChar w:fldCharType="end"/>
            </w:r>
          </w:hyperlink>
        </w:p>
        <w:p w14:paraId="7E4600F3" w14:textId="329AE831" w:rsidR="0067453E" w:rsidRDefault="0067453E">
          <w:r>
            <w:rPr>
              <w:b/>
              <w:bCs/>
              <w:noProof/>
            </w:rPr>
            <w:fldChar w:fldCharType="end"/>
          </w:r>
        </w:p>
      </w:sdtContent>
    </w:sdt>
    <w:p w14:paraId="702D1708" w14:textId="0CD98558" w:rsidR="00B220E5" w:rsidRPr="00F31391" w:rsidRDefault="00B220E5" w:rsidP="00E06D48">
      <w:pPr>
        <w:jc w:val="both"/>
        <w:rPr>
          <w:rFonts w:ascii="Calibri" w:hAnsi="Calibri" w:cs="Calibri"/>
        </w:rPr>
      </w:pPr>
      <w:r w:rsidRPr="00F31391">
        <w:rPr>
          <w:rFonts w:ascii="Calibri" w:hAnsi="Calibri" w:cs="Calibri"/>
        </w:rPr>
        <w:br w:type="page"/>
      </w:r>
    </w:p>
    <w:p w14:paraId="12DE1F8A" w14:textId="76212D4D" w:rsidR="00B220E5" w:rsidRPr="00F31391" w:rsidRDefault="00B220E5" w:rsidP="00E06D48">
      <w:pPr>
        <w:jc w:val="both"/>
        <w:rPr>
          <w:rFonts w:ascii="Calibri" w:hAnsi="Calibri" w:cs="Calibri"/>
          <w:b/>
          <w:bCs/>
          <w:sz w:val="28"/>
          <w:szCs w:val="28"/>
        </w:rPr>
      </w:pPr>
      <w:r w:rsidRPr="00F31391">
        <w:rPr>
          <w:rFonts w:ascii="Calibri" w:hAnsi="Calibri" w:cs="Calibri"/>
          <w:b/>
          <w:bCs/>
          <w:sz w:val="28"/>
          <w:szCs w:val="28"/>
        </w:rPr>
        <w:lastRenderedPageBreak/>
        <w:t xml:space="preserve">HOUSING INCOME RECOVERY </w:t>
      </w:r>
    </w:p>
    <w:p w14:paraId="5C8B9CF5" w14:textId="40949767" w:rsidR="00B220E5" w:rsidRPr="00B138EA" w:rsidRDefault="00B220E5" w:rsidP="00E06D48">
      <w:pPr>
        <w:jc w:val="both"/>
        <w:rPr>
          <w:rFonts w:ascii="Calibri" w:hAnsi="Calibri" w:cs="Calibri"/>
          <w:sz w:val="24"/>
          <w:szCs w:val="24"/>
        </w:rPr>
      </w:pPr>
      <w:r w:rsidRPr="00B138EA">
        <w:rPr>
          <w:rFonts w:ascii="Calibri" w:hAnsi="Calibri" w:cs="Calibri"/>
          <w:sz w:val="24"/>
          <w:szCs w:val="24"/>
        </w:rPr>
        <w:t xml:space="preserve">All reference to ‘we’, ‘our’ or ‘us’ in this Policy should be read as meaning </w:t>
      </w:r>
      <w:r w:rsidR="00D4612B" w:rsidRPr="00B138EA">
        <w:rPr>
          <w:rFonts w:ascii="Calibri" w:hAnsi="Calibri" w:cs="Calibri"/>
          <w:sz w:val="24"/>
          <w:szCs w:val="24"/>
        </w:rPr>
        <w:t>Christchurch Housing Society</w:t>
      </w:r>
      <w:r w:rsidRPr="00B138EA">
        <w:rPr>
          <w:rFonts w:ascii="Calibri" w:hAnsi="Calibri" w:cs="Calibri"/>
          <w:sz w:val="24"/>
          <w:szCs w:val="24"/>
        </w:rPr>
        <w:t xml:space="preserve">. </w:t>
      </w:r>
    </w:p>
    <w:p w14:paraId="73115484" w14:textId="36F33EAE" w:rsidR="00B220E5" w:rsidRPr="00B138EA" w:rsidRDefault="00B220E5" w:rsidP="00291BEC">
      <w:pPr>
        <w:pStyle w:val="Jez1"/>
        <w:rPr>
          <w:szCs w:val="24"/>
        </w:rPr>
      </w:pPr>
      <w:bookmarkStart w:id="0" w:name="_Toc192595388"/>
      <w:r w:rsidRPr="00B138EA">
        <w:rPr>
          <w:szCs w:val="24"/>
        </w:rPr>
        <w:t>Purpose and aim of the Policy</w:t>
      </w:r>
      <w:bookmarkEnd w:id="0"/>
    </w:p>
    <w:p w14:paraId="52FB6F4C" w14:textId="314F3448" w:rsidR="00B220E5" w:rsidRPr="00B138EA" w:rsidRDefault="00B220E5" w:rsidP="00E06D48">
      <w:pPr>
        <w:pStyle w:val="ListParagraph"/>
        <w:numPr>
          <w:ilvl w:val="1"/>
          <w:numId w:val="6"/>
        </w:numPr>
        <w:jc w:val="both"/>
        <w:rPr>
          <w:rFonts w:ascii="Calibri" w:hAnsi="Calibri" w:cs="Calibri"/>
          <w:sz w:val="24"/>
          <w:szCs w:val="24"/>
        </w:rPr>
      </w:pPr>
      <w:r w:rsidRPr="00B138EA">
        <w:rPr>
          <w:rFonts w:ascii="Calibri" w:hAnsi="Calibri" w:cs="Calibri"/>
          <w:sz w:val="24"/>
          <w:szCs w:val="24"/>
        </w:rPr>
        <w:t xml:space="preserve">We recognise the importance of having an effective policy both of </w:t>
      </w:r>
      <w:r w:rsidR="00E06D48" w:rsidRPr="00B138EA">
        <w:rPr>
          <w:rFonts w:ascii="Calibri" w:hAnsi="Calibri" w:cs="Calibri"/>
          <w:sz w:val="24"/>
          <w:szCs w:val="24"/>
        </w:rPr>
        <w:t>arrear’s</w:t>
      </w:r>
      <w:r w:rsidR="00D4612B" w:rsidRPr="00B138EA">
        <w:rPr>
          <w:rFonts w:ascii="Calibri" w:hAnsi="Calibri" w:cs="Calibri"/>
          <w:sz w:val="24"/>
          <w:szCs w:val="24"/>
        </w:rPr>
        <w:t xml:space="preserve"> </w:t>
      </w:r>
      <w:r w:rsidRPr="00B138EA">
        <w:rPr>
          <w:rFonts w:ascii="Calibri" w:hAnsi="Calibri" w:cs="Calibri"/>
          <w:sz w:val="24"/>
          <w:szCs w:val="24"/>
        </w:rPr>
        <w:t>prevention and debt recovery that seeks both to prevent arrears by offering timely advice and assistance and, where necessary, to recover arrears and other debts by fair but firm action.</w:t>
      </w:r>
    </w:p>
    <w:p w14:paraId="52E19DF7" w14:textId="0F761ACD" w:rsidR="00B220E5" w:rsidRPr="00B138EA" w:rsidRDefault="00B220E5" w:rsidP="00E06D48">
      <w:pPr>
        <w:pStyle w:val="ListParagraph"/>
        <w:numPr>
          <w:ilvl w:val="1"/>
          <w:numId w:val="6"/>
        </w:numPr>
        <w:jc w:val="both"/>
        <w:rPr>
          <w:rFonts w:ascii="Calibri" w:hAnsi="Calibri" w:cs="Calibri"/>
          <w:sz w:val="24"/>
          <w:szCs w:val="24"/>
        </w:rPr>
      </w:pPr>
      <w:r w:rsidRPr="00B138EA">
        <w:rPr>
          <w:rFonts w:ascii="Calibri" w:hAnsi="Calibri" w:cs="Calibri"/>
          <w:sz w:val="24"/>
          <w:szCs w:val="24"/>
        </w:rPr>
        <w:t xml:space="preserve">This Policy applies to arrears of rent and occupancy charges, including </w:t>
      </w:r>
      <w:r w:rsidR="007B69B6" w:rsidRPr="00B138EA">
        <w:rPr>
          <w:rFonts w:ascii="Calibri" w:hAnsi="Calibri" w:cs="Calibri"/>
          <w:sz w:val="24"/>
          <w:szCs w:val="24"/>
        </w:rPr>
        <w:t xml:space="preserve">electricity charges, </w:t>
      </w:r>
      <w:r w:rsidRPr="00B138EA">
        <w:rPr>
          <w:rFonts w:ascii="Calibri" w:hAnsi="Calibri" w:cs="Calibri"/>
          <w:sz w:val="24"/>
          <w:szCs w:val="24"/>
        </w:rPr>
        <w:t xml:space="preserve">service charges and other debts. All references to “rent” or “arrears” in this Policy includes service charges and other charges due to us as part of the overall rent and includes items of other housing related debts such as </w:t>
      </w:r>
      <w:r w:rsidR="00945A0A" w:rsidRPr="00B138EA">
        <w:rPr>
          <w:rFonts w:ascii="Calibri" w:hAnsi="Calibri" w:cs="Calibri"/>
          <w:sz w:val="24"/>
          <w:szCs w:val="24"/>
        </w:rPr>
        <w:t xml:space="preserve">electricity charges, </w:t>
      </w:r>
      <w:r w:rsidRPr="00B138EA">
        <w:rPr>
          <w:rFonts w:ascii="Calibri" w:hAnsi="Calibri" w:cs="Calibri"/>
          <w:sz w:val="24"/>
          <w:szCs w:val="24"/>
        </w:rPr>
        <w:t>rechargeable repairs the rental of mobility scooter storage and recoverable court costs.</w:t>
      </w:r>
    </w:p>
    <w:p w14:paraId="3475E572" w14:textId="2B3D9C5C" w:rsidR="00B220E5" w:rsidRPr="00B138EA" w:rsidRDefault="00B220E5" w:rsidP="00E06D48">
      <w:pPr>
        <w:pStyle w:val="ListParagraph"/>
        <w:numPr>
          <w:ilvl w:val="1"/>
          <w:numId w:val="6"/>
        </w:numPr>
        <w:jc w:val="both"/>
        <w:rPr>
          <w:rFonts w:ascii="Calibri" w:hAnsi="Calibri" w:cs="Calibri"/>
          <w:sz w:val="24"/>
          <w:szCs w:val="24"/>
        </w:rPr>
      </w:pPr>
      <w:r w:rsidRPr="00B138EA">
        <w:rPr>
          <w:rFonts w:ascii="Calibri" w:hAnsi="Calibri" w:cs="Calibri"/>
          <w:sz w:val="24"/>
          <w:szCs w:val="24"/>
        </w:rPr>
        <w:t>The objectives of this Policy are:</w:t>
      </w:r>
    </w:p>
    <w:p w14:paraId="7C6E2B25" w14:textId="3A3B7DDF" w:rsidR="00B220E5" w:rsidRPr="00B138EA" w:rsidRDefault="00B220E5" w:rsidP="00E06D48">
      <w:pPr>
        <w:pStyle w:val="ListParagraph"/>
        <w:numPr>
          <w:ilvl w:val="2"/>
          <w:numId w:val="6"/>
        </w:numPr>
        <w:jc w:val="both"/>
        <w:rPr>
          <w:rFonts w:ascii="Calibri" w:hAnsi="Calibri" w:cs="Calibri"/>
          <w:sz w:val="24"/>
          <w:szCs w:val="24"/>
        </w:rPr>
      </w:pPr>
      <w:r w:rsidRPr="00B138EA">
        <w:rPr>
          <w:rFonts w:ascii="Calibri" w:hAnsi="Calibri" w:cs="Calibri"/>
          <w:sz w:val="24"/>
          <w:szCs w:val="24"/>
        </w:rPr>
        <w:t>to promote a culture of payment amongst our tenants through consistent application of this Policy</w:t>
      </w:r>
    </w:p>
    <w:p w14:paraId="4C2DAB6F" w14:textId="0681F2C2" w:rsidR="00B220E5" w:rsidRPr="00B138EA" w:rsidRDefault="00B220E5" w:rsidP="00E06D48">
      <w:pPr>
        <w:pStyle w:val="ListParagraph"/>
        <w:numPr>
          <w:ilvl w:val="2"/>
          <w:numId w:val="6"/>
        </w:numPr>
        <w:jc w:val="both"/>
        <w:rPr>
          <w:rFonts w:ascii="Calibri" w:hAnsi="Calibri" w:cs="Calibri"/>
          <w:sz w:val="24"/>
          <w:szCs w:val="24"/>
        </w:rPr>
      </w:pPr>
      <w:r w:rsidRPr="00B138EA">
        <w:rPr>
          <w:rFonts w:ascii="Calibri" w:hAnsi="Calibri" w:cs="Calibri"/>
          <w:sz w:val="24"/>
          <w:szCs w:val="24"/>
        </w:rPr>
        <w:t>to provide a framework for recovering debts where eviction of tenants is seen as the option of last resort</w:t>
      </w:r>
    </w:p>
    <w:p w14:paraId="70965413" w14:textId="7210DCD0" w:rsidR="00B220E5" w:rsidRPr="00B138EA" w:rsidRDefault="00B220E5" w:rsidP="00E06D48">
      <w:pPr>
        <w:pStyle w:val="ListParagraph"/>
        <w:numPr>
          <w:ilvl w:val="2"/>
          <w:numId w:val="6"/>
        </w:numPr>
        <w:jc w:val="both"/>
        <w:rPr>
          <w:rFonts w:ascii="Calibri" w:hAnsi="Calibri" w:cs="Calibri"/>
          <w:sz w:val="24"/>
          <w:szCs w:val="24"/>
        </w:rPr>
      </w:pPr>
      <w:r w:rsidRPr="00B138EA">
        <w:rPr>
          <w:rFonts w:ascii="Calibri" w:hAnsi="Calibri" w:cs="Calibri"/>
          <w:sz w:val="24"/>
          <w:szCs w:val="24"/>
        </w:rPr>
        <w:t>to provide a cost effective and value for money procedure for maximising income recovery</w:t>
      </w:r>
    </w:p>
    <w:p w14:paraId="56AD56CC" w14:textId="41836C56" w:rsidR="00B220E5" w:rsidRPr="00B138EA" w:rsidRDefault="00B220E5" w:rsidP="00E06D48">
      <w:pPr>
        <w:pStyle w:val="ListParagraph"/>
        <w:numPr>
          <w:ilvl w:val="2"/>
          <w:numId w:val="6"/>
        </w:numPr>
        <w:jc w:val="both"/>
        <w:rPr>
          <w:rFonts w:ascii="Calibri" w:hAnsi="Calibri" w:cs="Calibri"/>
          <w:sz w:val="24"/>
          <w:szCs w:val="24"/>
        </w:rPr>
      </w:pPr>
      <w:r w:rsidRPr="00B138EA">
        <w:rPr>
          <w:rFonts w:ascii="Calibri" w:hAnsi="Calibri" w:cs="Calibri"/>
          <w:sz w:val="24"/>
          <w:szCs w:val="24"/>
        </w:rPr>
        <w:t xml:space="preserve">to </w:t>
      </w:r>
      <w:r w:rsidR="00E06D48" w:rsidRPr="00B138EA">
        <w:rPr>
          <w:rFonts w:ascii="Calibri" w:hAnsi="Calibri" w:cs="Calibri"/>
          <w:sz w:val="24"/>
          <w:szCs w:val="24"/>
        </w:rPr>
        <w:t>consider</w:t>
      </w:r>
      <w:r w:rsidRPr="00B138EA">
        <w:rPr>
          <w:rFonts w:ascii="Calibri" w:hAnsi="Calibri" w:cs="Calibri"/>
          <w:sz w:val="24"/>
          <w:szCs w:val="24"/>
        </w:rPr>
        <w:t xml:space="preserve"> and comply with legal and best practice.</w:t>
      </w:r>
    </w:p>
    <w:p w14:paraId="52E7A17B" w14:textId="13AB8CA0" w:rsidR="00B220E5" w:rsidRPr="00B138EA" w:rsidRDefault="00B220E5" w:rsidP="00291BEC">
      <w:pPr>
        <w:pStyle w:val="Jez1"/>
        <w:rPr>
          <w:szCs w:val="24"/>
        </w:rPr>
      </w:pPr>
      <w:bookmarkStart w:id="1" w:name="_Toc192595389"/>
      <w:r w:rsidRPr="00B138EA">
        <w:rPr>
          <w:szCs w:val="24"/>
        </w:rPr>
        <w:t>Promotion of a payment culture</w:t>
      </w:r>
      <w:bookmarkEnd w:id="1"/>
    </w:p>
    <w:p w14:paraId="43849AF6" w14:textId="760834A0" w:rsidR="00B220E5" w:rsidRPr="00B138EA" w:rsidRDefault="00E06D48" w:rsidP="00E06D48">
      <w:pPr>
        <w:pStyle w:val="ListParagraph"/>
        <w:numPr>
          <w:ilvl w:val="1"/>
          <w:numId w:val="6"/>
        </w:numPr>
        <w:jc w:val="both"/>
        <w:rPr>
          <w:rFonts w:ascii="Calibri" w:hAnsi="Calibri" w:cs="Calibri"/>
          <w:sz w:val="24"/>
          <w:szCs w:val="24"/>
        </w:rPr>
      </w:pPr>
      <w:r w:rsidRPr="00B138EA">
        <w:rPr>
          <w:rFonts w:ascii="Calibri" w:hAnsi="Calibri" w:cs="Calibri"/>
          <w:sz w:val="24"/>
          <w:szCs w:val="24"/>
        </w:rPr>
        <w:t xml:space="preserve">Whilst Christchurch Housing Society is not regulated by </w:t>
      </w:r>
      <w:r w:rsidR="00B220E5" w:rsidRPr="00B138EA">
        <w:rPr>
          <w:rFonts w:ascii="Calibri" w:hAnsi="Calibri" w:cs="Calibri"/>
          <w:sz w:val="24"/>
          <w:szCs w:val="24"/>
        </w:rPr>
        <w:t>The Regulator of Social Housing (RSH)</w:t>
      </w:r>
      <w:r w:rsidR="00911D67" w:rsidRPr="00B138EA">
        <w:rPr>
          <w:rFonts w:ascii="Calibri" w:hAnsi="Calibri" w:cs="Calibri"/>
          <w:sz w:val="24"/>
          <w:szCs w:val="24"/>
        </w:rPr>
        <w:t>,</w:t>
      </w:r>
      <w:r w:rsidRPr="00B138EA">
        <w:rPr>
          <w:rFonts w:ascii="Calibri" w:hAnsi="Calibri" w:cs="Calibri"/>
          <w:sz w:val="24"/>
          <w:szCs w:val="24"/>
        </w:rPr>
        <w:t xml:space="preserve"> Christchurch Housing Society accepts that the broad principals in the RSH </w:t>
      </w:r>
      <w:r w:rsidR="00B220E5" w:rsidRPr="00B138EA">
        <w:rPr>
          <w:rFonts w:ascii="Calibri" w:hAnsi="Calibri" w:cs="Calibri"/>
          <w:sz w:val="24"/>
          <w:szCs w:val="24"/>
        </w:rPr>
        <w:t>Tenancy Standard</w:t>
      </w:r>
      <w:r w:rsidRPr="00B138EA">
        <w:rPr>
          <w:rFonts w:ascii="Calibri" w:hAnsi="Calibri" w:cs="Calibri"/>
          <w:sz w:val="24"/>
          <w:szCs w:val="24"/>
        </w:rPr>
        <w:t xml:space="preserve"> is also relevant to our approach for income recovery. That is that “</w:t>
      </w:r>
      <w:r w:rsidR="00B220E5" w:rsidRPr="00B138EA">
        <w:rPr>
          <w:rFonts w:ascii="Calibri" w:hAnsi="Calibri" w:cs="Calibri"/>
          <w:sz w:val="24"/>
          <w:szCs w:val="24"/>
        </w:rPr>
        <w:t>registered providers shall develop and provide services that will support tenants to maintain their tenancy and prevent unnecessary evictions</w:t>
      </w:r>
      <w:r w:rsidRPr="00B138EA">
        <w:rPr>
          <w:rFonts w:ascii="Calibri" w:hAnsi="Calibri" w:cs="Calibri"/>
          <w:sz w:val="24"/>
          <w:szCs w:val="24"/>
        </w:rPr>
        <w:t>”</w:t>
      </w:r>
      <w:r w:rsidR="00B220E5" w:rsidRPr="00B138EA">
        <w:rPr>
          <w:rFonts w:ascii="Calibri" w:hAnsi="Calibri" w:cs="Calibri"/>
          <w:sz w:val="24"/>
          <w:szCs w:val="24"/>
        </w:rPr>
        <w:t>. As such it is vital that we communicate the importance of paying rent in accordance with the terms of tenancy</w:t>
      </w:r>
      <w:r w:rsidRPr="00B138EA">
        <w:rPr>
          <w:rFonts w:ascii="Calibri" w:hAnsi="Calibri" w:cs="Calibri"/>
          <w:sz w:val="24"/>
          <w:szCs w:val="24"/>
        </w:rPr>
        <w:t xml:space="preserve"> a</w:t>
      </w:r>
      <w:r w:rsidR="00B220E5" w:rsidRPr="00B138EA">
        <w:rPr>
          <w:rFonts w:ascii="Calibri" w:hAnsi="Calibri" w:cs="Calibri"/>
          <w:sz w:val="24"/>
          <w:szCs w:val="24"/>
        </w:rPr>
        <w:t xml:space="preserve">nd such communication has to start before a new tenant moves into their home. </w:t>
      </w:r>
      <w:r w:rsidRPr="00B138EA">
        <w:rPr>
          <w:rFonts w:ascii="Calibri" w:hAnsi="Calibri" w:cs="Calibri"/>
          <w:sz w:val="24"/>
          <w:szCs w:val="24"/>
        </w:rPr>
        <w:t>We will</w:t>
      </w:r>
      <w:r w:rsidR="00B220E5" w:rsidRPr="00B138EA">
        <w:rPr>
          <w:rFonts w:ascii="Calibri" w:hAnsi="Calibri" w:cs="Calibri"/>
          <w:sz w:val="24"/>
          <w:szCs w:val="24"/>
        </w:rPr>
        <w:t>:</w:t>
      </w:r>
    </w:p>
    <w:p w14:paraId="2E82ED8A" w14:textId="0CD96D70" w:rsidR="00B220E5" w:rsidRPr="00B138EA" w:rsidRDefault="008170F1" w:rsidP="00E06D48">
      <w:pPr>
        <w:pStyle w:val="ListParagraph"/>
        <w:numPr>
          <w:ilvl w:val="2"/>
          <w:numId w:val="6"/>
        </w:numPr>
        <w:jc w:val="both"/>
        <w:rPr>
          <w:rFonts w:ascii="Calibri" w:hAnsi="Calibri" w:cs="Calibri"/>
          <w:sz w:val="24"/>
          <w:szCs w:val="24"/>
        </w:rPr>
      </w:pPr>
      <w:r w:rsidRPr="00B138EA">
        <w:rPr>
          <w:rFonts w:ascii="Calibri" w:hAnsi="Calibri" w:cs="Calibri"/>
          <w:sz w:val="24"/>
          <w:szCs w:val="24"/>
        </w:rPr>
        <w:t>(u</w:t>
      </w:r>
      <w:r w:rsidR="00B220E5" w:rsidRPr="00B138EA">
        <w:rPr>
          <w:rFonts w:ascii="Calibri" w:hAnsi="Calibri" w:cs="Calibri"/>
          <w:sz w:val="24"/>
          <w:szCs w:val="24"/>
        </w:rPr>
        <w:t xml:space="preserve">nless payments are to be made by direct </w:t>
      </w:r>
      <w:r w:rsidR="00E06D48" w:rsidRPr="00B138EA">
        <w:rPr>
          <w:rFonts w:ascii="Calibri" w:hAnsi="Calibri" w:cs="Calibri"/>
          <w:sz w:val="24"/>
          <w:szCs w:val="24"/>
        </w:rPr>
        <w:t>debit</w:t>
      </w:r>
      <w:r w:rsidRPr="00B138EA">
        <w:rPr>
          <w:rFonts w:ascii="Calibri" w:hAnsi="Calibri" w:cs="Calibri"/>
          <w:sz w:val="24"/>
          <w:szCs w:val="24"/>
        </w:rPr>
        <w:t>)</w:t>
      </w:r>
      <w:r w:rsidR="00E06D48" w:rsidRPr="00B138EA">
        <w:rPr>
          <w:rFonts w:ascii="Calibri" w:hAnsi="Calibri" w:cs="Calibri"/>
          <w:sz w:val="24"/>
          <w:szCs w:val="24"/>
        </w:rPr>
        <w:t>,</w:t>
      </w:r>
      <w:r w:rsidR="00B220E5" w:rsidRPr="00B138EA">
        <w:rPr>
          <w:rFonts w:ascii="Calibri" w:hAnsi="Calibri" w:cs="Calibri"/>
          <w:sz w:val="24"/>
          <w:szCs w:val="24"/>
        </w:rPr>
        <w:t xml:space="preserve"> collect a </w:t>
      </w:r>
      <w:r w:rsidRPr="00B138EA">
        <w:rPr>
          <w:rFonts w:ascii="Calibri" w:hAnsi="Calibri" w:cs="Calibri"/>
          <w:sz w:val="24"/>
          <w:szCs w:val="24"/>
        </w:rPr>
        <w:t>month’s</w:t>
      </w:r>
      <w:r w:rsidR="00B220E5" w:rsidRPr="00B138EA">
        <w:rPr>
          <w:rFonts w:ascii="Calibri" w:hAnsi="Calibri" w:cs="Calibri"/>
          <w:sz w:val="24"/>
          <w:szCs w:val="24"/>
        </w:rPr>
        <w:t xml:space="preserve"> rent and service charge from the new tenant when they have accepted the offer of accommodation and before the tenancy starts regardless of their entitlement to welfare benefits. Where this is not possible, we may accept a minimum payment </w:t>
      </w:r>
      <w:r w:rsidR="00B220E5" w:rsidRPr="00B138EA">
        <w:rPr>
          <w:rFonts w:ascii="Calibri" w:hAnsi="Calibri" w:cs="Calibri"/>
          <w:sz w:val="24"/>
          <w:szCs w:val="24"/>
        </w:rPr>
        <w:lastRenderedPageBreak/>
        <w:t xml:space="preserve">and make a formal agreement to bring the rent account into payment in full by the due date over an agreed period. </w:t>
      </w:r>
    </w:p>
    <w:p w14:paraId="6FDF8086" w14:textId="3F75F41C" w:rsidR="00B220E5" w:rsidRPr="00B138EA" w:rsidRDefault="00B220E5" w:rsidP="00E06D48">
      <w:pPr>
        <w:pStyle w:val="ListParagraph"/>
        <w:numPr>
          <w:ilvl w:val="2"/>
          <w:numId w:val="6"/>
        </w:numPr>
        <w:jc w:val="both"/>
        <w:rPr>
          <w:rFonts w:ascii="Calibri" w:hAnsi="Calibri" w:cs="Calibri"/>
          <w:sz w:val="24"/>
          <w:szCs w:val="24"/>
        </w:rPr>
      </w:pPr>
      <w:r w:rsidRPr="00B138EA">
        <w:rPr>
          <w:rFonts w:ascii="Calibri" w:hAnsi="Calibri" w:cs="Calibri"/>
          <w:sz w:val="24"/>
          <w:szCs w:val="24"/>
        </w:rPr>
        <w:t>signpost to appropriate advice on welfare benefits and entitlement</w:t>
      </w:r>
    </w:p>
    <w:p w14:paraId="6C529A20" w14:textId="3285AB13" w:rsidR="00B220E5" w:rsidRPr="00B138EA" w:rsidRDefault="00B220E5" w:rsidP="00E06D48">
      <w:pPr>
        <w:pStyle w:val="ListParagraph"/>
        <w:numPr>
          <w:ilvl w:val="2"/>
          <w:numId w:val="6"/>
        </w:numPr>
        <w:jc w:val="both"/>
        <w:rPr>
          <w:rFonts w:ascii="Calibri" w:hAnsi="Calibri" w:cs="Calibri"/>
          <w:sz w:val="24"/>
          <w:szCs w:val="24"/>
        </w:rPr>
      </w:pPr>
      <w:r w:rsidRPr="00B138EA">
        <w:rPr>
          <w:rFonts w:ascii="Calibri" w:hAnsi="Calibri" w:cs="Calibri"/>
          <w:sz w:val="24"/>
          <w:szCs w:val="24"/>
        </w:rPr>
        <w:t>signpost to information on charities that may be able to help</w:t>
      </w:r>
    </w:p>
    <w:p w14:paraId="0078209E" w14:textId="03BD7954" w:rsidR="00B220E5" w:rsidRPr="00B138EA" w:rsidRDefault="00B220E5" w:rsidP="00E06D48">
      <w:pPr>
        <w:pStyle w:val="ListParagraph"/>
        <w:numPr>
          <w:ilvl w:val="2"/>
          <w:numId w:val="6"/>
        </w:numPr>
        <w:jc w:val="both"/>
        <w:rPr>
          <w:rFonts w:ascii="Calibri" w:hAnsi="Calibri" w:cs="Calibri"/>
          <w:sz w:val="24"/>
          <w:szCs w:val="24"/>
        </w:rPr>
      </w:pPr>
      <w:r w:rsidRPr="00B138EA">
        <w:rPr>
          <w:rFonts w:ascii="Calibri" w:hAnsi="Calibri" w:cs="Calibri"/>
          <w:sz w:val="24"/>
          <w:szCs w:val="24"/>
        </w:rPr>
        <w:t>refer those facing financial difficulty to relevant support agencies, where possible</w:t>
      </w:r>
    </w:p>
    <w:p w14:paraId="48746721" w14:textId="505B0ADE" w:rsidR="00B220E5" w:rsidRPr="00B138EA" w:rsidRDefault="00B220E5" w:rsidP="00E06D48">
      <w:pPr>
        <w:pStyle w:val="ListParagraph"/>
        <w:numPr>
          <w:ilvl w:val="2"/>
          <w:numId w:val="6"/>
        </w:numPr>
        <w:jc w:val="both"/>
        <w:rPr>
          <w:rFonts w:ascii="Calibri" w:hAnsi="Calibri" w:cs="Calibri"/>
          <w:sz w:val="24"/>
          <w:szCs w:val="24"/>
        </w:rPr>
      </w:pPr>
      <w:r w:rsidRPr="00B138EA">
        <w:rPr>
          <w:rFonts w:ascii="Calibri" w:hAnsi="Calibri" w:cs="Calibri"/>
          <w:sz w:val="24"/>
          <w:szCs w:val="24"/>
        </w:rPr>
        <w:t xml:space="preserve">provide a convenient and </w:t>
      </w:r>
      <w:r w:rsidR="00E06D48" w:rsidRPr="00B138EA">
        <w:rPr>
          <w:rFonts w:ascii="Calibri" w:hAnsi="Calibri" w:cs="Calibri"/>
          <w:sz w:val="24"/>
          <w:szCs w:val="24"/>
        </w:rPr>
        <w:t>cost-effective</w:t>
      </w:r>
      <w:r w:rsidRPr="00B138EA">
        <w:rPr>
          <w:rFonts w:ascii="Calibri" w:hAnsi="Calibri" w:cs="Calibri"/>
          <w:sz w:val="24"/>
          <w:szCs w:val="24"/>
        </w:rPr>
        <w:t xml:space="preserve"> range of rent payment methods</w:t>
      </w:r>
    </w:p>
    <w:p w14:paraId="1BB894F9" w14:textId="77777777" w:rsidR="00E06D48" w:rsidRPr="00B138EA" w:rsidRDefault="00B220E5" w:rsidP="00E06D48">
      <w:pPr>
        <w:pStyle w:val="ListParagraph"/>
        <w:numPr>
          <w:ilvl w:val="2"/>
          <w:numId w:val="6"/>
        </w:numPr>
        <w:jc w:val="both"/>
        <w:rPr>
          <w:rFonts w:ascii="Calibri" w:hAnsi="Calibri" w:cs="Calibri"/>
          <w:sz w:val="24"/>
          <w:szCs w:val="24"/>
        </w:rPr>
      </w:pPr>
      <w:r w:rsidRPr="00B138EA">
        <w:rPr>
          <w:rFonts w:ascii="Calibri" w:hAnsi="Calibri" w:cs="Calibri"/>
          <w:sz w:val="24"/>
          <w:szCs w:val="24"/>
        </w:rPr>
        <w:t xml:space="preserve">give clear and straightforward information on the new tenant’s responsibility to pay the rent in </w:t>
      </w:r>
      <w:r w:rsidR="00E06D48" w:rsidRPr="00B138EA">
        <w:rPr>
          <w:rFonts w:ascii="Calibri" w:hAnsi="Calibri" w:cs="Calibri"/>
          <w:sz w:val="24"/>
          <w:szCs w:val="24"/>
        </w:rPr>
        <w:t>a</w:t>
      </w:r>
      <w:r w:rsidRPr="00B138EA">
        <w:rPr>
          <w:rFonts w:ascii="Calibri" w:hAnsi="Calibri" w:cs="Calibri"/>
          <w:sz w:val="24"/>
          <w:szCs w:val="24"/>
        </w:rPr>
        <w:t>ccordance with conditions of tenancy</w:t>
      </w:r>
    </w:p>
    <w:p w14:paraId="0345D57A" w14:textId="77777777" w:rsidR="00E06D48" w:rsidRPr="00B138EA" w:rsidRDefault="00B220E5" w:rsidP="00E06D48">
      <w:pPr>
        <w:pStyle w:val="ListParagraph"/>
        <w:numPr>
          <w:ilvl w:val="2"/>
          <w:numId w:val="6"/>
        </w:numPr>
        <w:jc w:val="both"/>
        <w:rPr>
          <w:rFonts w:ascii="Calibri" w:hAnsi="Calibri" w:cs="Calibri"/>
          <w:sz w:val="24"/>
          <w:szCs w:val="24"/>
        </w:rPr>
      </w:pPr>
      <w:r w:rsidRPr="00B138EA">
        <w:rPr>
          <w:rFonts w:ascii="Calibri" w:hAnsi="Calibri" w:cs="Calibri"/>
          <w:sz w:val="24"/>
          <w:szCs w:val="24"/>
        </w:rPr>
        <w:t>give clear and straightforward information on the action we will take to recover debts</w:t>
      </w:r>
    </w:p>
    <w:p w14:paraId="617BB91B" w14:textId="736704EC" w:rsidR="00B220E5" w:rsidRPr="00B138EA" w:rsidRDefault="00B220E5" w:rsidP="00E06D48">
      <w:pPr>
        <w:pStyle w:val="ListParagraph"/>
        <w:numPr>
          <w:ilvl w:val="2"/>
          <w:numId w:val="6"/>
        </w:numPr>
        <w:jc w:val="both"/>
        <w:rPr>
          <w:rFonts w:ascii="Calibri" w:hAnsi="Calibri" w:cs="Calibri"/>
          <w:sz w:val="24"/>
          <w:szCs w:val="24"/>
        </w:rPr>
      </w:pPr>
      <w:r w:rsidRPr="00B138EA">
        <w:rPr>
          <w:rFonts w:ascii="Calibri" w:hAnsi="Calibri" w:cs="Calibri"/>
          <w:sz w:val="24"/>
          <w:szCs w:val="24"/>
        </w:rPr>
        <w:t>stress the importance of discussing any problems with paying the rent with us at the earliest possible stage so that appropriate advice and support may be given.</w:t>
      </w:r>
    </w:p>
    <w:p w14:paraId="59B71245" w14:textId="77777777" w:rsidR="00034258" w:rsidRPr="00B138EA" w:rsidRDefault="00034258" w:rsidP="00034258">
      <w:pPr>
        <w:pStyle w:val="ListParagraph"/>
        <w:numPr>
          <w:ilvl w:val="0"/>
          <w:numId w:val="0"/>
        </w:numPr>
        <w:ind w:left="1224"/>
        <w:jc w:val="both"/>
        <w:rPr>
          <w:rFonts w:ascii="Calibri" w:hAnsi="Calibri" w:cs="Calibri"/>
          <w:sz w:val="24"/>
          <w:szCs w:val="24"/>
        </w:rPr>
      </w:pPr>
    </w:p>
    <w:p w14:paraId="5ACF462C" w14:textId="7467F278" w:rsidR="00B220E5" w:rsidRPr="00B138EA" w:rsidRDefault="00B220E5" w:rsidP="00E06D48">
      <w:pPr>
        <w:pStyle w:val="ListParagraph"/>
        <w:numPr>
          <w:ilvl w:val="1"/>
          <w:numId w:val="6"/>
        </w:numPr>
        <w:jc w:val="both"/>
        <w:rPr>
          <w:rFonts w:ascii="Calibri" w:hAnsi="Calibri" w:cs="Calibri"/>
          <w:sz w:val="24"/>
          <w:szCs w:val="24"/>
        </w:rPr>
      </w:pPr>
      <w:r w:rsidRPr="00B138EA">
        <w:rPr>
          <w:rFonts w:ascii="Calibri" w:hAnsi="Calibri" w:cs="Calibri"/>
          <w:sz w:val="24"/>
          <w:szCs w:val="24"/>
        </w:rPr>
        <w:t>We will take other measures to communicate the importance of paying rent through:</w:t>
      </w:r>
    </w:p>
    <w:p w14:paraId="5CC3FF11" w14:textId="6DDB1DB0" w:rsidR="00B220E5" w:rsidRPr="00B138EA" w:rsidRDefault="00B220E5" w:rsidP="00E06D48">
      <w:pPr>
        <w:pStyle w:val="ListParagraph"/>
        <w:numPr>
          <w:ilvl w:val="2"/>
          <w:numId w:val="6"/>
        </w:numPr>
        <w:jc w:val="both"/>
        <w:rPr>
          <w:rFonts w:ascii="Calibri" w:hAnsi="Calibri" w:cs="Calibri"/>
          <w:sz w:val="24"/>
          <w:szCs w:val="24"/>
        </w:rPr>
      </w:pPr>
      <w:r w:rsidRPr="00B138EA">
        <w:rPr>
          <w:rFonts w:ascii="Calibri" w:hAnsi="Calibri" w:cs="Calibri"/>
          <w:sz w:val="24"/>
          <w:szCs w:val="24"/>
        </w:rPr>
        <w:t>articles in our newsletters, leaflets and/or our website</w:t>
      </w:r>
    </w:p>
    <w:p w14:paraId="05FD8CF4" w14:textId="7546768D" w:rsidR="00B220E5" w:rsidRPr="00B138EA" w:rsidRDefault="00B220E5" w:rsidP="00E06D48">
      <w:pPr>
        <w:pStyle w:val="ListParagraph"/>
        <w:numPr>
          <w:ilvl w:val="2"/>
          <w:numId w:val="6"/>
        </w:numPr>
        <w:jc w:val="both"/>
        <w:rPr>
          <w:rFonts w:ascii="Calibri" w:hAnsi="Calibri" w:cs="Calibri"/>
          <w:sz w:val="24"/>
          <w:szCs w:val="24"/>
        </w:rPr>
      </w:pPr>
      <w:r w:rsidRPr="00B138EA">
        <w:rPr>
          <w:rFonts w:ascii="Calibri" w:hAnsi="Calibri" w:cs="Calibri"/>
          <w:sz w:val="24"/>
          <w:szCs w:val="24"/>
        </w:rPr>
        <w:t>providing tenants with ‘easy to understand’ rent statements on request.</w:t>
      </w:r>
    </w:p>
    <w:p w14:paraId="6B151746" w14:textId="433800AC" w:rsidR="00B220E5" w:rsidRPr="00B138EA" w:rsidRDefault="00B220E5" w:rsidP="00291BEC">
      <w:pPr>
        <w:pStyle w:val="Jez1"/>
        <w:rPr>
          <w:szCs w:val="24"/>
        </w:rPr>
      </w:pPr>
      <w:bookmarkStart w:id="2" w:name="_Toc192595390"/>
      <w:r w:rsidRPr="00B138EA">
        <w:rPr>
          <w:szCs w:val="24"/>
        </w:rPr>
        <w:t>Early action to prevent a debt getting out of control</w:t>
      </w:r>
      <w:bookmarkEnd w:id="2"/>
    </w:p>
    <w:p w14:paraId="611C53A6" w14:textId="654A3DEC" w:rsidR="00B220E5" w:rsidRPr="00B138EA" w:rsidRDefault="00B220E5" w:rsidP="00E06D48">
      <w:pPr>
        <w:pStyle w:val="ListParagraph"/>
        <w:numPr>
          <w:ilvl w:val="1"/>
          <w:numId w:val="6"/>
        </w:numPr>
        <w:jc w:val="both"/>
        <w:rPr>
          <w:rFonts w:ascii="Calibri" w:hAnsi="Calibri" w:cs="Calibri"/>
          <w:sz w:val="24"/>
          <w:szCs w:val="24"/>
        </w:rPr>
      </w:pPr>
      <w:r w:rsidRPr="00B138EA">
        <w:rPr>
          <w:rFonts w:ascii="Calibri" w:hAnsi="Calibri" w:cs="Calibri"/>
          <w:sz w:val="24"/>
          <w:szCs w:val="24"/>
        </w:rPr>
        <w:t xml:space="preserve">We will regularly monitor rent accounts. Smaller debts are normally far easier to clear than large </w:t>
      </w:r>
      <w:r w:rsidR="00E06D48" w:rsidRPr="00B138EA">
        <w:rPr>
          <w:rFonts w:ascii="Calibri" w:hAnsi="Calibri" w:cs="Calibri"/>
          <w:sz w:val="24"/>
          <w:szCs w:val="24"/>
        </w:rPr>
        <w:t>o</w:t>
      </w:r>
      <w:r w:rsidRPr="00B138EA">
        <w:rPr>
          <w:rFonts w:ascii="Calibri" w:hAnsi="Calibri" w:cs="Calibri"/>
          <w:sz w:val="24"/>
          <w:szCs w:val="24"/>
        </w:rPr>
        <w:t xml:space="preserve">nes. In order to prevent debts becoming out of control, we will take early action to notify a tenant of a debt and to arrange its clearance. </w:t>
      </w:r>
    </w:p>
    <w:p w14:paraId="70209770" w14:textId="77777777" w:rsidR="00B40F21" w:rsidRPr="00B138EA" w:rsidRDefault="00B40F21" w:rsidP="00B40F21">
      <w:pPr>
        <w:pStyle w:val="ListParagraph"/>
        <w:numPr>
          <w:ilvl w:val="0"/>
          <w:numId w:val="0"/>
        </w:numPr>
        <w:ind w:left="792"/>
        <w:jc w:val="both"/>
        <w:rPr>
          <w:rFonts w:ascii="Calibri" w:hAnsi="Calibri" w:cs="Calibri"/>
          <w:sz w:val="24"/>
          <w:szCs w:val="24"/>
        </w:rPr>
      </w:pPr>
    </w:p>
    <w:p w14:paraId="16C1E1D2" w14:textId="55DADC13" w:rsidR="00B220E5" w:rsidRPr="00B138EA" w:rsidRDefault="00B220E5" w:rsidP="00E06D48">
      <w:pPr>
        <w:pStyle w:val="ListParagraph"/>
        <w:numPr>
          <w:ilvl w:val="1"/>
          <w:numId w:val="6"/>
        </w:numPr>
        <w:jc w:val="both"/>
        <w:rPr>
          <w:rFonts w:ascii="Calibri" w:hAnsi="Calibri" w:cs="Calibri"/>
          <w:sz w:val="24"/>
          <w:szCs w:val="24"/>
        </w:rPr>
      </w:pPr>
      <w:r w:rsidRPr="00B138EA">
        <w:rPr>
          <w:rFonts w:ascii="Calibri" w:hAnsi="Calibri" w:cs="Calibri"/>
          <w:sz w:val="24"/>
          <w:szCs w:val="24"/>
        </w:rPr>
        <w:t>Such action will include:</w:t>
      </w:r>
    </w:p>
    <w:p w14:paraId="20FA934E" w14:textId="4FEBAAAF" w:rsidR="00B220E5" w:rsidRPr="00B138EA" w:rsidRDefault="00B220E5" w:rsidP="00E06D48">
      <w:pPr>
        <w:pStyle w:val="ListParagraph"/>
        <w:numPr>
          <w:ilvl w:val="2"/>
          <w:numId w:val="6"/>
        </w:numPr>
        <w:jc w:val="both"/>
        <w:rPr>
          <w:rFonts w:ascii="Calibri" w:hAnsi="Calibri" w:cs="Calibri"/>
          <w:sz w:val="24"/>
          <w:szCs w:val="24"/>
        </w:rPr>
      </w:pPr>
      <w:r w:rsidRPr="00B138EA">
        <w:rPr>
          <w:rFonts w:ascii="Calibri" w:hAnsi="Calibri" w:cs="Calibri"/>
          <w:sz w:val="24"/>
          <w:szCs w:val="24"/>
        </w:rPr>
        <w:t xml:space="preserve">The housing team taking the lead and directing other employees in assessing rent payments, and discussing any difficulties with new tenants, </w:t>
      </w:r>
      <w:r w:rsidR="00DB090C" w:rsidRPr="00B138EA">
        <w:rPr>
          <w:rFonts w:ascii="Calibri" w:hAnsi="Calibri" w:cs="Calibri"/>
          <w:sz w:val="24"/>
          <w:szCs w:val="24"/>
        </w:rPr>
        <w:t xml:space="preserve">out of </w:t>
      </w:r>
      <w:r w:rsidRPr="00B138EA">
        <w:rPr>
          <w:rFonts w:ascii="Calibri" w:hAnsi="Calibri" w:cs="Calibri"/>
          <w:sz w:val="24"/>
          <w:szCs w:val="24"/>
        </w:rPr>
        <w:t>courtesy contact normally made no later than six weeks after moving in.</w:t>
      </w:r>
    </w:p>
    <w:p w14:paraId="078744EA" w14:textId="5AD77C89" w:rsidR="00B220E5" w:rsidRPr="00B138EA" w:rsidRDefault="00B220E5" w:rsidP="00E06D48">
      <w:pPr>
        <w:pStyle w:val="ListParagraph"/>
        <w:numPr>
          <w:ilvl w:val="2"/>
          <w:numId w:val="6"/>
        </w:numPr>
        <w:jc w:val="both"/>
        <w:rPr>
          <w:rFonts w:ascii="Calibri" w:hAnsi="Calibri" w:cs="Calibri"/>
          <w:sz w:val="24"/>
          <w:szCs w:val="24"/>
        </w:rPr>
      </w:pPr>
      <w:r w:rsidRPr="00B138EA">
        <w:rPr>
          <w:rFonts w:ascii="Calibri" w:hAnsi="Calibri" w:cs="Calibri"/>
          <w:sz w:val="24"/>
          <w:szCs w:val="24"/>
        </w:rPr>
        <w:t xml:space="preserve">Contacting the tenant as soon as reasonably practicable after a debt arises by a variety of methods, including phone, visit, text and letter/email. Action will </w:t>
      </w:r>
      <w:r w:rsidR="00F31391" w:rsidRPr="00B138EA">
        <w:rPr>
          <w:rFonts w:ascii="Calibri" w:hAnsi="Calibri" w:cs="Calibri"/>
          <w:sz w:val="24"/>
          <w:szCs w:val="24"/>
        </w:rPr>
        <w:t>consider</w:t>
      </w:r>
      <w:r w:rsidRPr="00B138EA">
        <w:rPr>
          <w:rFonts w:ascii="Calibri" w:hAnsi="Calibri" w:cs="Calibri"/>
          <w:sz w:val="24"/>
          <w:szCs w:val="24"/>
        </w:rPr>
        <w:t xml:space="preserve"> any officially confirmed benefits that will be paid directly to us. At all times the tenant will be expected to clear their account immediately on demand; but agreements, confirmed in writing, to clear by instalments may be made in cases where there is hardship and/or circumstances make this the appropriate course of action.</w:t>
      </w:r>
    </w:p>
    <w:p w14:paraId="155E9A32" w14:textId="6397B71B" w:rsidR="00B220E5" w:rsidRPr="00B138EA" w:rsidRDefault="00B220E5" w:rsidP="00E06D48">
      <w:pPr>
        <w:pStyle w:val="ListParagraph"/>
        <w:numPr>
          <w:ilvl w:val="2"/>
          <w:numId w:val="6"/>
        </w:numPr>
        <w:jc w:val="both"/>
        <w:rPr>
          <w:rFonts w:ascii="Calibri" w:hAnsi="Calibri" w:cs="Calibri"/>
          <w:sz w:val="24"/>
          <w:szCs w:val="24"/>
        </w:rPr>
      </w:pPr>
      <w:r w:rsidRPr="00B138EA">
        <w:rPr>
          <w:rFonts w:ascii="Calibri" w:hAnsi="Calibri" w:cs="Calibri"/>
          <w:sz w:val="24"/>
          <w:szCs w:val="24"/>
        </w:rPr>
        <w:t>Referral to debt counselling agencies, especially if the tenant has multiple debts.</w:t>
      </w:r>
    </w:p>
    <w:p w14:paraId="770D4CFD" w14:textId="06F96506" w:rsidR="00B220E5" w:rsidRPr="00B138EA" w:rsidRDefault="00B220E5" w:rsidP="00E06D48">
      <w:pPr>
        <w:pStyle w:val="ListParagraph"/>
        <w:numPr>
          <w:ilvl w:val="2"/>
          <w:numId w:val="6"/>
        </w:numPr>
        <w:jc w:val="both"/>
        <w:rPr>
          <w:rFonts w:ascii="Calibri" w:hAnsi="Calibri" w:cs="Calibri"/>
          <w:sz w:val="24"/>
          <w:szCs w:val="24"/>
        </w:rPr>
      </w:pPr>
      <w:r w:rsidRPr="00B138EA">
        <w:rPr>
          <w:rFonts w:ascii="Calibri" w:hAnsi="Calibri" w:cs="Calibri"/>
          <w:sz w:val="24"/>
          <w:szCs w:val="24"/>
        </w:rPr>
        <w:t>Signposting to obtain advice on obtaining the maximum welfare benefits.</w:t>
      </w:r>
    </w:p>
    <w:p w14:paraId="05E505CF" w14:textId="05432F21" w:rsidR="00B220E5" w:rsidRPr="00B138EA" w:rsidRDefault="00B220E5" w:rsidP="00E06D48">
      <w:pPr>
        <w:pStyle w:val="ListParagraph"/>
        <w:numPr>
          <w:ilvl w:val="2"/>
          <w:numId w:val="6"/>
        </w:numPr>
        <w:jc w:val="both"/>
        <w:rPr>
          <w:rFonts w:ascii="Calibri" w:hAnsi="Calibri" w:cs="Calibri"/>
          <w:sz w:val="24"/>
          <w:szCs w:val="24"/>
        </w:rPr>
      </w:pPr>
      <w:r w:rsidRPr="00B138EA">
        <w:rPr>
          <w:rFonts w:ascii="Calibri" w:hAnsi="Calibri" w:cs="Calibri"/>
          <w:sz w:val="24"/>
          <w:szCs w:val="24"/>
        </w:rPr>
        <w:t>Signposting to obtain contact details of charities that may be able to assist.</w:t>
      </w:r>
    </w:p>
    <w:p w14:paraId="3E1C8900" w14:textId="77777777" w:rsidR="00B220E5" w:rsidRPr="00B138EA" w:rsidRDefault="00B220E5" w:rsidP="00E06D48">
      <w:pPr>
        <w:ind w:left="720"/>
        <w:jc w:val="both"/>
        <w:rPr>
          <w:rFonts w:ascii="Calibri" w:hAnsi="Calibri" w:cs="Calibri"/>
          <w:sz w:val="24"/>
          <w:szCs w:val="24"/>
        </w:rPr>
      </w:pPr>
      <w:r w:rsidRPr="00B138EA">
        <w:rPr>
          <w:rFonts w:ascii="Calibri" w:hAnsi="Calibri" w:cs="Calibri"/>
          <w:sz w:val="24"/>
          <w:szCs w:val="24"/>
        </w:rPr>
        <w:lastRenderedPageBreak/>
        <w:t>3.2.6 Where a tenant is receiving Universal Credit and:</w:t>
      </w:r>
    </w:p>
    <w:p w14:paraId="647AA5B0" w14:textId="24C0D6BC" w:rsidR="00B220E5" w:rsidRPr="00B138EA" w:rsidRDefault="00B220E5" w:rsidP="00E06D48">
      <w:pPr>
        <w:pStyle w:val="ListParagraph"/>
        <w:numPr>
          <w:ilvl w:val="0"/>
          <w:numId w:val="7"/>
        </w:numPr>
        <w:jc w:val="both"/>
        <w:rPr>
          <w:rFonts w:ascii="Calibri" w:hAnsi="Calibri" w:cs="Calibri"/>
          <w:sz w:val="24"/>
          <w:szCs w:val="24"/>
        </w:rPr>
      </w:pPr>
      <w:r w:rsidRPr="00B138EA">
        <w:rPr>
          <w:rFonts w:ascii="Calibri" w:hAnsi="Calibri" w:cs="Calibri"/>
          <w:sz w:val="24"/>
          <w:szCs w:val="24"/>
        </w:rPr>
        <w:t>Is in arrears for an amount equal to or more than 2 months of their rent</w:t>
      </w:r>
    </w:p>
    <w:p w14:paraId="47E01C02" w14:textId="3923A64A" w:rsidR="00B220E5" w:rsidRPr="00B138EA" w:rsidRDefault="00B220E5" w:rsidP="00E06D48">
      <w:pPr>
        <w:pStyle w:val="ListParagraph"/>
        <w:numPr>
          <w:ilvl w:val="0"/>
          <w:numId w:val="7"/>
        </w:numPr>
        <w:jc w:val="both"/>
        <w:rPr>
          <w:rFonts w:ascii="Calibri" w:hAnsi="Calibri" w:cs="Calibri"/>
          <w:sz w:val="24"/>
          <w:szCs w:val="24"/>
        </w:rPr>
      </w:pPr>
      <w:r w:rsidRPr="00B138EA">
        <w:rPr>
          <w:rFonts w:ascii="Calibri" w:hAnsi="Calibri" w:cs="Calibri"/>
          <w:sz w:val="24"/>
          <w:szCs w:val="24"/>
        </w:rPr>
        <w:t xml:space="preserve">Has continually underpaid their rent over more than 2 </w:t>
      </w:r>
      <w:r w:rsidR="00E06D48" w:rsidRPr="00B138EA">
        <w:rPr>
          <w:rFonts w:ascii="Calibri" w:hAnsi="Calibri" w:cs="Calibri"/>
          <w:sz w:val="24"/>
          <w:szCs w:val="24"/>
        </w:rPr>
        <w:t>months and</w:t>
      </w:r>
      <w:r w:rsidRPr="00B138EA">
        <w:rPr>
          <w:rFonts w:ascii="Calibri" w:hAnsi="Calibri" w:cs="Calibri"/>
          <w:sz w:val="24"/>
          <w:szCs w:val="24"/>
        </w:rPr>
        <w:t xml:space="preserve"> has accrued arrears of an amount equal to or more than one month’s rent.</w:t>
      </w:r>
    </w:p>
    <w:p w14:paraId="53CB6803" w14:textId="77777777" w:rsidR="00CD3186" w:rsidRPr="00B138EA" w:rsidRDefault="00B220E5" w:rsidP="00E06D48">
      <w:pPr>
        <w:pStyle w:val="ListParagraph"/>
        <w:numPr>
          <w:ilvl w:val="0"/>
          <w:numId w:val="7"/>
        </w:numPr>
        <w:jc w:val="both"/>
        <w:rPr>
          <w:rFonts w:ascii="Calibri" w:hAnsi="Calibri" w:cs="Calibri"/>
          <w:sz w:val="24"/>
          <w:szCs w:val="24"/>
        </w:rPr>
      </w:pPr>
      <w:r w:rsidRPr="00B138EA">
        <w:rPr>
          <w:rFonts w:ascii="Calibri" w:hAnsi="Calibri" w:cs="Calibri"/>
          <w:sz w:val="24"/>
          <w:szCs w:val="24"/>
        </w:rPr>
        <w:t>Was previously in receipt of Housing Benefit and it was paid to their landlord.</w:t>
      </w:r>
      <w:r w:rsidR="00E06D48" w:rsidRPr="00B138EA">
        <w:rPr>
          <w:rFonts w:ascii="Calibri" w:hAnsi="Calibri" w:cs="Calibri"/>
          <w:sz w:val="24"/>
          <w:szCs w:val="24"/>
        </w:rPr>
        <w:t xml:space="preserve"> </w:t>
      </w:r>
    </w:p>
    <w:p w14:paraId="41167F61" w14:textId="2D47BE5A" w:rsidR="00E06D48" w:rsidRPr="00B138EA" w:rsidRDefault="00B220E5" w:rsidP="007B7AD5">
      <w:pPr>
        <w:ind w:left="1440"/>
        <w:jc w:val="both"/>
        <w:rPr>
          <w:rFonts w:ascii="Calibri" w:hAnsi="Calibri" w:cs="Calibri"/>
          <w:sz w:val="24"/>
          <w:szCs w:val="24"/>
        </w:rPr>
      </w:pPr>
      <w:r w:rsidRPr="00B138EA">
        <w:rPr>
          <w:rFonts w:ascii="Calibri" w:hAnsi="Calibri" w:cs="Calibri"/>
          <w:sz w:val="24"/>
          <w:szCs w:val="24"/>
        </w:rPr>
        <w:t>We may apply to the Department of Work and Pensions for an ‘Alternative Payment</w:t>
      </w:r>
      <w:r w:rsidR="00CD3186" w:rsidRPr="00B138EA">
        <w:rPr>
          <w:rFonts w:ascii="Calibri" w:hAnsi="Calibri" w:cs="Calibri"/>
          <w:sz w:val="24"/>
          <w:szCs w:val="24"/>
        </w:rPr>
        <w:t xml:space="preserve"> </w:t>
      </w:r>
      <w:r w:rsidRPr="00B138EA">
        <w:rPr>
          <w:rFonts w:ascii="Calibri" w:hAnsi="Calibri" w:cs="Calibri"/>
          <w:sz w:val="24"/>
          <w:szCs w:val="24"/>
        </w:rPr>
        <w:t xml:space="preserve">Arrangement’ (APA). If approved this will mean future rent payments and a contribution to the outstanding arrears will be deducted from the tenant’s Universal Credit and paid directly to us. </w:t>
      </w:r>
    </w:p>
    <w:p w14:paraId="095D7849" w14:textId="1657CB14" w:rsidR="00B220E5" w:rsidRPr="00B138EA" w:rsidRDefault="00B220E5" w:rsidP="00291BEC">
      <w:pPr>
        <w:pStyle w:val="Jez1"/>
        <w:rPr>
          <w:szCs w:val="24"/>
        </w:rPr>
      </w:pPr>
      <w:bookmarkStart w:id="3" w:name="_Toc192595391"/>
      <w:r w:rsidRPr="00B138EA">
        <w:rPr>
          <w:szCs w:val="24"/>
        </w:rPr>
        <w:t>Legal action to recover a debt</w:t>
      </w:r>
      <w:bookmarkEnd w:id="3"/>
    </w:p>
    <w:p w14:paraId="5780C81F" w14:textId="47DD2F4A" w:rsidR="00B220E5" w:rsidRPr="00B138EA" w:rsidRDefault="00B220E5" w:rsidP="00E06D48">
      <w:pPr>
        <w:pStyle w:val="ListParagraph"/>
        <w:numPr>
          <w:ilvl w:val="1"/>
          <w:numId w:val="6"/>
        </w:numPr>
        <w:jc w:val="both"/>
        <w:rPr>
          <w:rFonts w:ascii="Calibri" w:hAnsi="Calibri" w:cs="Calibri"/>
          <w:sz w:val="24"/>
          <w:szCs w:val="24"/>
        </w:rPr>
      </w:pPr>
      <w:r w:rsidRPr="00B138EA">
        <w:rPr>
          <w:rFonts w:ascii="Calibri" w:hAnsi="Calibri" w:cs="Calibri"/>
          <w:sz w:val="24"/>
          <w:szCs w:val="24"/>
        </w:rPr>
        <w:t>If early intervention has not been successful, normally legal action will be started as follows:</w:t>
      </w:r>
    </w:p>
    <w:p w14:paraId="08C5E53A" w14:textId="5280F9B3" w:rsidR="00B220E5" w:rsidRPr="00B138EA" w:rsidRDefault="00B220E5" w:rsidP="00E06D48">
      <w:pPr>
        <w:pStyle w:val="ListParagraph"/>
        <w:numPr>
          <w:ilvl w:val="2"/>
          <w:numId w:val="6"/>
        </w:numPr>
        <w:jc w:val="both"/>
        <w:rPr>
          <w:rFonts w:ascii="Calibri" w:hAnsi="Calibri" w:cs="Calibri"/>
          <w:sz w:val="24"/>
          <w:szCs w:val="24"/>
        </w:rPr>
      </w:pPr>
      <w:r w:rsidRPr="00B138EA">
        <w:rPr>
          <w:rFonts w:ascii="Calibri" w:hAnsi="Calibri" w:cs="Calibri"/>
          <w:sz w:val="24"/>
          <w:szCs w:val="24"/>
        </w:rPr>
        <w:t>serving a valid Notice of Seeking Possession/Notice to Quit when or before eight weeks’/two months’ arrears have accumulated</w:t>
      </w:r>
    </w:p>
    <w:p w14:paraId="74B2E13B" w14:textId="535B45E3" w:rsidR="00B220E5" w:rsidRPr="00B138EA" w:rsidRDefault="00E06D48" w:rsidP="00E06D48">
      <w:pPr>
        <w:pStyle w:val="ListParagraph"/>
        <w:numPr>
          <w:ilvl w:val="2"/>
          <w:numId w:val="6"/>
        </w:numPr>
        <w:jc w:val="both"/>
        <w:rPr>
          <w:rFonts w:ascii="Calibri" w:hAnsi="Calibri" w:cs="Calibri"/>
          <w:sz w:val="24"/>
          <w:szCs w:val="24"/>
        </w:rPr>
      </w:pPr>
      <w:r w:rsidRPr="00B138EA">
        <w:rPr>
          <w:rFonts w:ascii="Calibri" w:hAnsi="Calibri" w:cs="Calibri"/>
          <w:sz w:val="24"/>
          <w:szCs w:val="24"/>
        </w:rPr>
        <w:t>f</w:t>
      </w:r>
      <w:r w:rsidR="00B220E5" w:rsidRPr="00B138EA">
        <w:rPr>
          <w:rFonts w:ascii="Calibri" w:hAnsi="Calibri" w:cs="Calibri"/>
          <w:sz w:val="24"/>
          <w:szCs w:val="24"/>
        </w:rPr>
        <w:t>iling a possession action in the county court when or before twelve weeks’/three months’ arrears have accumulated</w:t>
      </w:r>
    </w:p>
    <w:p w14:paraId="5B8DB758" w14:textId="02C72BE2" w:rsidR="00B220E5" w:rsidRPr="00B138EA" w:rsidRDefault="00B220E5" w:rsidP="00E06D48">
      <w:pPr>
        <w:pStyle w:val="ListParagraph"/>
        <w:numPr>
          <w:ilvl w:val="2"/>
          <w:numId w:val="6"/>
        </w:numPr>
        <w:jc w:val="both"/>
        <w:rPr>
          <w:rFonts w:ascii="Calibri" w:hAnsi="Calibri" w:cs="Calibri"/>
          <w:sz w:val="24"/>
          <w:szCs w:val="24"/>
        </w:rPr>
      </w:pPr>
      <w:r w:rsidRPr="00B138EA">
        <w:rPr>
          <w:rFonts w:ascii="Calibri" w:hAnsi="Calibri" w:cs="Calibri"/>
          <w:sz w:val="24"/>
          <w:szCs w:val="24"/>
        </w:rPr>
        <w:t>seeking a small claims judgement and attachment to earnings or similar action for non-possession cases, e.g., small level persistent arrears cases.</w:t>
      </w:r>
    </w:p>
    <w:p w14:paraId="66BF869B" w14:textId="0C5CD07D" w:rsidR="00B220E5" w:rsidRPr="00B138EA" w:rsidRDefault="00B220E5" w:rsidP="00E06D48">
      <w:pPr>
        <w:pStyle w:val="ListParagraph"/>
        <w:numPr>
          <w:ilvl w:val="1"/>
          <w:numId w:val="6"/>
        </w:numPr>
        <w:jc w:val="both"/>
        <w:rPr>
          <w:rFonts w:ascii="Calibri" w:hAnsi="Calibri" w:cs="Calibri"/>
          <w:sz w:val="24"/>
          <w:szCs w:val="24"/>
        </w:rPr>
      </w:pPr>
      <w:r w:rsidRPr="00B138EA">
        <w:rPr>
          <w:rFonts w:ascii="Calibri" w:hAnsi="Calibri" w:cs="Calibri"/>
          <w:sz w:val="24"/>
          <w:szCs w:val="24"/>
        </w:rPr>
        <w:t>Serving Notice of Seeking Possession/Notice to Quit may be delayed:</w:t>
      </w:r>
    </w:p>
    <w:p w14:paraId="5F4B93C7" w14:textId="2C727CCE" w:rsidR="00B220E5" w:rsidRPr="00B138EA" w:rsidRDefault="00B220E5" w:rsidP="0070678F">
      <w:pPr>
        <w:pStyle w:val="ListParagraph"/>
        <w:numPr>
          <w:ilvl w:val="2"/>
          <w:numId w:val="6"/>
        </w:numPr>
        <w:jc w:val="both"/>
        <w:rPr>
          <w:rFonts w:ascii="Calibri" w:hAnsi="Calibri" w:cs="Calibri"/>
          <w:sz w:val="24"/>
          <w:szCs w:val="24"/>
        </w:rPr>
      </w:pPr>
      <w:r w:rsidRPr="00B138EA">
        <w:rPr>
          <w:rFonts w:ascii="Calibri" w:hAnsi="Calibri" w:cs="Calibri"/>
          <w:sz w:val="24"/>
          <w:szCs w:val="24"/>
        </w:rPr>
        <w:t>If there is an officially confirmed notification of pending benefit that is to be paid directly to us</w:t>
      </w:r>
    </w:p>
    <w:p w14:paraId="1993358D" w14:textId="23F3D46D" w:rsidR="00B220E5" w:rsidRPr="00B138EA" w:rsidRDefault="00B220E5" w:rsidP="0070678F">
      <w:pPr>
        <w:pStyle w:val="ListParagraph"/>
        <w:numPr>
          <w:ilvl w:val="2"/>
          <w:numId w:val="6"/>
        </w:numPr>
        <w:jc w:val="both"/>
        <w:rPr>
          <w:rFonts w:ascii="Calibri" w:hAnsi="Calibri" w:cs="Calibri"/>
          <w:sz w:val="24"/>
          <w:szCs w:val="24"/>
        </w:rPr>
      </w:pPr>
      <w:r w:rsidRPr="00B138EA">
        <w:rPr>
          <w:rFonts w:ascii="Calibri" w:hAnsi="Calibri" w:cs="Calibri"/>
          <w:sz w:val="24"/>
          <w:szCs w:val="24"/>
        </w:rPr>
        <w:t>if the tenant is particularly vulnerable and where serving Notice of Seeking Possession would serve no practical purpose.</w:t>
      </w:r>
    </w:p>
    <w:p w14:paraId="155FDBCC" w14:textId="16E3F23B" w:rsidR="00B220E5" w:rsidRPr="00B138EA" w:rsidRDefault="00B220E5" w:rsidP="0070678F">
      <w:pPr>
        <w:pStyle w:val="ListParagraph"/>
        <w:numPr>
          <w:ilvl w:val="2"/>
          <w:numId w:val="6"/>
        </w:numPr>
        <w:jc w:val="both"/>
        <w:rPr>
          <w:rFonts w:ascii="Calibri" w:hAnsi="Calibri" w:cs="Calibri"/>
          <w:sz w:val="24"/>
          <w:szCs w:val="24"/>
        </w:rPr>
      </w:pPr>
      <w:r w:rsidRPr="00B138EA">
        <w:rPr>
          <w:rFonts w:ascii="Calibri" w:hAnsi="Calibri" w:cs="Calibri"/>
          <w:sz w:val="24"/>
          <w:szCs w:val="24"/>
        </w:rPr>
        <w:t xml:space="preserve">We will normally serve a Notice of Intention to Seek Possession under Ground 10 of the Housing Act 1988 for assured tenancies. Legal action may also be </w:t>
      </w:r>
      <w:r w:rsidR="0070678F" w:rsidRPr="00B138EA">
        <w:rPr>
          <w:rFonts w:ascii="Calibri" w:hAnsi="Calibri" w:cs="Calibri"/>
          <w:sz w:val="24"/>
          <w:szCs w:val="24"/>
        </w:rPr>
        <w:t>s</w:t>
      </w:r>
      <w:r w:rsidRPr="00B138EA">
        <w:rPr>
          <w:rFonts w:ascii="Calibri" w:hAnsi="Calibri" w:cs="Calibri"/>
          <w:sz w:val="24"/>
          <w:szCs w:val="24"/>
        </w:rPr>
        <w:t>tarted under Ground 11, where the tenancy agreement allows.</w:t>
      </w:r>
    </w:p>
    <w:p w14:paraId="1FB5245E" w14:textId="5F0A05ED" w:rsidR="00B220E5" w:rsidRPr="00B138EA" w:rsidRDefault="00B220E5" w:rsidP="0070678F">
      <w:pPr>
        <w:pStyle w:val="ListParagraph"/>
        <w:numPr>
          <w:ilvl w:val="1"/>
          <w:numId w:val="6"/>
        </w:numPr>
        <w:jc w:val="both"/>
        <w:rPr>
          <w:rFonts w:ascii="Calibri" w:hAnsi="Calibri" w:cs="Calibri"/>
          <w:sz w:val="24"/>
          <w:szCs w:val="24"/>
        </w:rPr>
      </w:pPr>
      <w:r w:rsidRPr="00B138EA">
        <w:rPr>
          <w:rFonts w:ascii="Calibri" w:hAnsi="Calibri" w:cs="Calibri"/>
          <w:sz w:val="24"/>
          <w:szCs w:val="24"/>
        </w:rPr>
        <w:t>For assured and assured shorthold tenants, legal action may be started under Ground 8 (a mandatory ground) of the 1988 Housing Act where this is permitted in the tenancy agreement.</w:t>
      </w:r>
    </w:p>
    <w:p w14:paraId="6C9C9C9C" w14:textId="081B8645" w:rsidR="00B220E5" w:rsidRPr="00B138EA" w:rsidRDefault="0070678F" w:rsidP="0070678F">
      <w:pPr>
        <w:pStyle w:val="ListParagraph"/>
        <w:numPr>
          <w:ilvl w:val="1"/>
          <w:numId w:val="6"/>
        </w:numPr>
        <w:jc w:val="both"/>
        <w:rPr>
          <w:rFonts w:ascii="Calibri" w:hAnsi="Calibri" w:cs="Calibri"/>
          <w:sz w:val="24"/>
          <w:szCs w:val="24"/>
        </w:rPr>
      </w:pPr>
      <w:r w:rsidRPr="00B138EA">
        <w:rPr>
          <w:rFonts w:ascii="Calibri" w:hAnsi="Calibri" w:cs="Calibri"/>
          <w:sz w:val="24"/>
          <w:szCs w:val="24"/>
        </w:rPr>
        <w:t>P</w:t>
      </w:r>
      <w:r w:rsidR="00B220E5" w:rsidRPr="00B138EA">
        <w:rPr>
          <w:rFonts w:ascii="Calibri" w:hAnsi="Calibri" w:cs="Calibri"/>
          <w:sz w:val="24"/>
          <w:szCs w:val="24"/>
        </w:rPr>
        <w:t>ossession proceedings will not normally be started if a tenant can demonstrate to our satisfaction that:</w:t>
      </w:r>
    </w:p>
    <w:p w14:paraId="27353CB9" w14:textId="57DCF8BB" w:rsidR="00B220E5" w:rsidRPr="00B138EA" w:rsidRDefault="00B220E5" w:rsidP="0070678F">
      <w:pPr>
        <w:pStyle w:val="ListParagraph"/>
        <w:numPr>
          <w:ilvl w:val="2"/>
          <w:numId w:val="6"/>
        </w:numPr>
        <w:jc w:val="both"/>
        <w:rPr>
          <w:rFonts w:ascii="Calibri" w:hAnsi="Calibri" w:cs="Calibri"/>
          <w:sz w:val="24"/>
          <w:szCs w:val="24"/>
        </w:rPr>
      </w:pPr>
      <w:r w:rsidRPr="00B138EA">
        <w:rPr>
          <w:rFonts w:ascii="Calibri" w:hAnsi="Calibri" w:cs="Calibri"/>
          <w:sz w:val="24"/>
          <w:szCs w:val="24"/>
        </w:rPr>
        <w:t>they have a reasonable expectation of benefit and intend to pay that benefit to us</w:t>
      </w:r>
    </w:p>
    <w:p w14:paraId="35538835" w14:textId="7F270BC7" w:rsidR="00B220E5" w:rsidRPr="00B138EA" w:rsidRDefault="00B220E5" w:rsidP="0070678F">
      <w:pPr>
        <w:pStyle w:val="ListParagraph"/>
        <w:numPr>
          <w:ilvl w:val="2"/>
          <w:numId w:val="6"/>
        </w:numPr>
        <w:jc w:val="both"/>
        <w:rPr>
          <w:rFonts w:ascii="Calibri" w:hAnsi="Calibri" w:cs="Calibri"/>
          <w:sz w:val="24"/>
          <w:szCs w:val="24"/>
        </w:rPr>
      </w:pPr>
      <w:r w:rsidRPr="00B138EA">
        <w:rPr>
          <w:rFonts w:ascii="Calibri" w:hAnsi="Calibri" w:cs="Calibri"/>
          <w:sz w:val="24"/>
          <w:szCs w:val="24"/>
        </w:rPr>
        <w:t>they have given the local authority of Department of Works and Pensions</w:t>
      </w:r>
      <w:r w:rsidR="004014B0" w:rsidRPr="00B138EA">
        <w:rPr>
          <w:rFonts w:ascii="Calibri" w:hAnsi="Calibri" w:cs="Calibri"/>
          <w:sz w:val="24"/>
          <w:szCs w:val="24"/>
        </w:rPr>
        <w:t xml:space="preserve"> </w:t>
      </w:r>
      <w:r w:rsidRPr="00B138EA">
        <w:rPr>
          <w:rFonts w:ascii="Calibri" w:hAnsi="Calibri" w:cs="Calibri"/>
          <w:sz w:val="24"/>
          <w:szCs w:val="24"/>
        </w:rPr>
        <w:t>(DWP) or equivalent</w:t>
      </w:r>
      <w:r w:rsidR="004014B0" w:rsidRPr="00B138EA">
        <w:rPr>
          <w:rFonts w:ascii="Calibri" w:hAnsi="Calibri" w:cs="Calibri"/>
          <w:sz w:val="24"/>
          <w:szCs w:val="24"/>
        </w:rPr>
        <w:t>,</w:t>
      </w:r>
      <w:r w:rsidRPr="00B138EA">
        <w:rPr>
          <w:rFonts w:ascii="Calibri" w:hAnsi="Calibri" w:cs="Calibri"/>
          <w:sz w:val="24"/>
          <w:szCs w:val="24"/>
        </w:rPr>
        <w:t xml:space="preserve"> all the evidence required to process a benefit claim and that will be paid to us</w:t>
      </w:r>
    </w:p>
    <w:p w14:paraId="0859816E" w14:textId="4DFFA2D7" w:rsidR="00B220E5" w:rsidRPr="00B138EA" w:rsidRDefault="00B220E5" w:rsidP="0070678F">
      <w:pPr>
        <w:pStyle w:val="ListParagraph"/>
        <w:numPr>
          <w:ilvl w:val="2"/>
          <w:numId w:val="6"/>
        </w:numPr>
        <w:jc w:val="both"/>
        <w:rPr>
          <w:rFonts w:ascii="Calibri" w:hAnsi="Calibri" w:cs="Calibri"/>
          <w:sz w:val="24"/>
          <w:szCs w:val="24"/>
        </w:rPr>
      </w:pPr>
      <w:r w:rsidRPr="00B138EA">
        <w:rPr>
          <w:rFonts w:ascii="Calibri" w:hAnsi="Calibri" w:cs="Calibri"/>
          <w:sz w:val="24"/>
          <w:szCs w:val="24"/>
        </w:rPr>
        <w:lastRenderedPageBreak/>
        <w:t>they have paid required personal contributions towards the total rent.</w:t>
      </w:r>
    </w:p>
    <w:p w14:paraId="2CFB21ED" w14:textId="60943BB4" w:rsidR="00B220E5" w:rsidRPr="00B138EA" w:rsidRDefault="00B220E5" w:rsidP="0070678F">
      <w:pPr>
        <w:pStyle w:val="ListParagraph"/>
        <w:numPr>
          <w:ilvl w:val="1"/>
          <w:numId w:val="6"/>
        </w:numPr>
        <w:jc w:val="both"/>
        <w:rPr>
          <w:rFonts w:ascii="Calibri" w:hAnsi="Calibri" w:cs="Calibri"/>
          <w:sz w:val="24"/>
          <w:szCs w:val="24"/>
        </w:rPr>
      </w:pPr>
      <w:r w:rsidRPr="00B138EA">
        <w:rPr>
          <w:rFonts w:ascii="Calibri" w:hAnsi="Calibri" w:cs="Calibri"/>
          <w:sz w:val="24"/>
          <w:szCs w:val="24"/>
        </w:rPr>
        <w:t>Possession proceedings will not normally be started if a tenant has kept to an agreement to repay a debt.</w:t>
      </w:r>
    </w:p>
    <w:p w14:paraId="621B726F" w14:textId="54555ECC" w:rsidR="00B220E5" w:rsidRPr="00B138EA" w:rsidRDefault="00B220E5" w:rsidP="0070678F">
      <w:pPr>
        <w:pStyle w:val="ListParagraph"/>
        <w:numPr>
          <w:ilvl w:val="1"/>
          <w:numId w:val="6"/>
        </w:numPr>
        <w:jc w:val="both"/>
        <w:rPr>
          <w:rFonts w:ascii="Calibri" w:hAnsi="Calibri" w:cs="Calibri"/>
          <w:sz w:val="24"/>
          <w:szCs w:val="24"/>
        </w:rPr>
      </w:pPr>
      <w:r w:rsidRPr="00B138EA">
        <w:rPr>
          <w:rFonts w:ascii="Calibri" w:hAnsi="Calibri" w:cs="Calibri"/>
          <w:sz w:val="24"/>
          <w:szCs w:val="24"/>
        </w:rPr>
        <w:t>In most circumstances, a Suspended Possession Order, plus a money judgement and costs, may be sought in the county court. Circumstances where an outright order will be sought include, for example:</w:t>
      </w:r>
    </w:p>
    <w:p w14:paraId="325CE30D" w14:textId="3052A784" w:rsidR="00B220E5" w:rsidRPr="00B138EA" w:rsidRDefault="00B220E5" w:rsidP="0070678F">
      <w:pPr>
        <w:pStyle w:val="ListParagraph"/>
        <w:numPr>
          <w:ilvl w:val="2"/>
          <w:numId w:val="6"/>
        </w:numPr>
        <w:jc w:val="both"/>
        <w:rPr>
          <w:rFonts w:ascii="Calibri" w:hAnsi="Calibri" w:cs="Calibri"/>
          <w:sz w:val="24"/>
          <w:szCs w:val="24"/>
        </w:rPr>
      </w:pPr>
      <w:r w:rsidRPr="00B138EA">
        <w:rPr>
          <w:rFonts w:ascii="Calibri" w:hAnsi="Calibri" w:cs="Calibri"/>
          <w:sz w:val="24"/>
          <w:szCs w:val="24"/>
        </w:rPr>
        <w:t>where the tenant has persistently refused to co-operate and/or communicate with us up to the date of the hearing</w:t>
      </w:r>
    </w:p>
    <w:p w14:paraId="61C60980" w14:textId="60DB0E5E" w:rsidR="00B220E5" w:rsidRPr="00B138EA" w:rsidRDefault="00B220E5" w:rsidP="0070678F">
      <w:pPr>
        <w:pStyle w:val="ListParagraph"/>
        <w:numPr>
          <w:ilvl w:val="2"/>
          <w:numId w:val="6"/>
        </w:numPr>
        <w:jc w:val="both"/>
        <w:rPr>
          <w:rFonts w:ascii="Calibri" w:hAnsi="Calibri" w:cs="Calibri"/>
          <w:sz w:val="24"/>
          <w:szCs w:val="24"/>
        </w:rPr>
      </w:pPr>
      <w:r w:rsidRPr="00B138EA">
        <w:rPr>
          <w:rFonts w:ascii="Calibri" w:hAnsi="Calibri" w:cs="Calibri"/>
          <w:sz w:val="24"/>
          <w:szCs w:val="24"/>
        </w:rPr>
        <w:t>where co-operation and communication has been limited or absent during the period up to the date of the hearing and the tenant fails to attend the hearing</w:t>
      </w:r>
    </w:p>
    <w:p w14:paraId="69229C5A" w14:textId="46EC6C5A" w:rsidR="00B220E5" w:rsidRPr="00B138EA" w:rsidRDefault="00B220E5" w:rsidP="0070678F">
      <w:pPr>
        <w:pStyle w:val="ListParagraph"/>
        <w:numPr>
          <w:ilvl w:val="2"/>
          <w:numId w:val="6"/>
        </w:numPr>
        <w:jc w:val="both"/>
        <w:rPr>
          <w:rFonts w:ascii="Calibri" w:hAnsi="Calibri" w:cs="Calibri"/>
          <w:sz w:val="24"/>
          <w:szCs w:val="24"/>
        </w:rPr>
      </w:pPr>
      <w:r w:rsidRPr="00B138EA">
        <w:rPr>
          <w:rFonts w:ascii="Calibri" w:hAnsi="Calibri" w:cs="Calibri"/>
          <w:sz w:val="24"/>
          <w:szCs w:val="24"/>
        </w:rPr>
        <w:t>where it is apparent or highly likely that the tenant has abandoned the property</w:t>
      </w:r>
    </w:p>
    <w:p w14:paraId="5A78ABCF" w14:textId="58986CD7" w:rsidR="00B220E5" w:rsidRPr="00B138EA" w:rsidRDefault="00B220E5" w:rsidP="0070678F">
      <w:pPr>
        <w:pStyle w:val="ListParagraph"/>
        <w:numPr>
          <w:ilvl w:val="2"/>
          <w:numId w:val="6"/>
        </w:numPr>
        <w:jc w:val="both"/>
        <w:rPr>
          <w:rFonts w:ascii="Calibri" w:hAnsi="Calibri" w:cs="Calibri"/>
          <w:sz w:val="24"/>
          <w:szCs w:val="24"/>
        </w:rPr>
      </w:pPr>
      <w:r w:rsidRPr="00B138EA">
        <w:rPr>
          <w:rFonts w:ascii="Calibri" w:hAnsi="Calibri" w:cs="Calibri"/>
          <w:sz w:val="24"/>
          <w:szCs w:val="24"/>
        </w:rPr>
        <w:t xml:space="preserve">where there are other serious breaches of tenancy (e.g., </w:t>
      </w:r>
      <w:r w:rsidR="00F31391" w:rsidRPr="00B138EA">
        <w:rPr>
          <w:rFonts w:ascii="Calibri" w:hAnsi="Calibri" w:cs="Calibri"/>
          <w:sz w:val="24"/>
          <w:szCs w:val="24"/>
        </w:rPr>
        <w:t>antisocial</w:t>
      </w:r>
      <w:r w:rsidRPr="00B138EA">
        <w:rPr>
          <w:rFonts w:ascii="Calibri" w:hAnsi="Calibri" w:cs="Calibri"/>
          <w:sz w:val="24"/>
          <w:szCs w:val="24"/>
        </w:rPr>
        <w:t xml:space="preserve"> behaviour) and where the appropriate ground for possession has been included in or added to the court action</w:t>
      </w:r>
    </w:p>
    <w:p w14:paraId="34D5AC1C" w14:textId="32B15C25" w:rsidR="00B220E5" w:rsidRPr="00B138EA" w:rsidRDefault="00B220E5" w:rsidP="0070678F">
      <w:pPr>
        <w:pStyle w:val="ListParagraph"/>
        <w:numPr>
          <w:ilvl w:val="2"/>
          <w:numId w:val="6"/>
        </w:numPr>
        <w:jc w:val="both"/>
        <w:rPr>
          <w:rFonts w:ascii="Calibri" w:hAnsi="Calibri" w:cs="Calibri"/>
          <w:sz w:val="24"/>
          <w:szCs w:val="24"/>
        </w:rPr>
      </w:pPr>
      <w:r w:rsidRPr="00B138EA">
        <w:rPr>
          <w:rFonts w:ascii="Calibri" w:hAnsi="Calibri" w:cs="Calibri"/>
          <w:sz w:val="24"/>
          <w:szCs w:val="24"/>
        </w:rPr>
        <w:t>where the tenant is a ‘repeat offender’ only clearing a debt at the time of the court hearing.</w:t>
      </w:r>
    </w:p>
    <w:p w14:paraId="54FCB68B" w14:textId="73C2B34D" w:rsidR="00B220E5" w:rsidRPr="00B138EA" w:rsidRDefault="00B220E5" w:rsidP="0070678F">
      <w:pPr>
        <w:pStyle w:val="ListParagraph"/>
        <w:numPr>
          <w:ilvl w:val="1"/>
          <w:numId w:val="6"/>
        </w:numPr>
        <w:jc w:val="both"/>
        <w:rPr>
          <w:rFonts w:ascii="Calibri" w:hAnsi="Calibri" w:cs="Calibri"/>
          <w:sz w:val="24"/>
          <w:szCs w:val="24"/>
        </w:rPr>
      </w:pPr>
      <w:r w:rsidRPr="00B138EA">
        <w:rPr>
          <w:rFonts w:ascii="Calibri" w:hAnsi="Calibri" w:cs="Calibri"/>
          <w:sz w:val="24"/>
          <w:szCs w:val="24"/>
        </w:rPr>
        <w:t>We may also apply for a money judgement and costs if, between the period of instigating action and the court hearing itself, the debt has been cleared or reduced to a level that is less than the normal twelve-week/three-month threshold for starting court action or the debt is one that cannot be pursued for possession, e.g., former tenant arrears or rechargeable repairs etc.</w:t>
      </w:r>
    </w:p>
    <w:p w14:paraId="0C7A1659" w14:textId="74C1D5CB" w:rsidR="00B220E5" w:rsidRPr="00B138EA" w:rsidRDefault="00B220E5" w:rsidP="0070678F">
      <w:pPr>
        <w:pStyle w:val="ListParagraph"/>
        <w:numPr>
          <w:ilvl w:val="1"/>
          <w:numId w:val="6"/>
        </w:numPr>
        <w:jc w:val="both"/>
        <w:rPr>
          <w:rFonts w:ascii="Calibri" w:hAnsi="Calibri" w:cs="Calibri"/>
          <w:sz w:val="24"/>
          <w:szCs w:val="24"/>
        </w:rPr>
      </w:pPr>
      <w:r w:rsidRPr="00B138EA">
        <w:rPr>
          <w:rFonts w:ascii="Calibri" w:hAnsi="Calibri" w:cs="Calibri"/>
          <w:sz w:val="24"/>
          <w:szCs w:val="24"/>
        </w:rPr>
        <w:t>The housing team member has authority to make an agreement at the court hearing and/or instigate a course of action.</w:t>
      </w:r>
    </w:p>
    <w:p w14:paraId="3AF16569" w14:textId="4A3E6B3B" w:rsidR="00B220E5" w:rsidRPr="00B138EA" w:rsidRDefault="00B220E5" w:rsidP="00291BEC">
      <w:pPr>
        <w:pStyle w:val="Jez1"/>
        <w:rPr>
          <w:szCs w:val="24"/>
        </w:rPr>
      </w:pPr>
      <w:bookmarkStart w:id="4" w:name="_Toc192595392"/>
      <w:r w:rsidRPr="00B138EA">
        <w:rPr>
          <w:szCs w:val="24"/>
        </w:rPr>
        <w:t>Enforcement following legal action</w:t>
      </w:r>
      <w:bookmarkEnd w:id="4"/>
    </w:p>
    <w:p w14:paraId="59CC4E8D" w14:textId="48FF8D22" w:rsidR="00B220E5" w:rsidRPr="00B138EA" w:rsidRDefault="00B220E5" w:rsidP="0070678F">
      <w:pPr>
        <w:pStyle w:val="ListParagraph"/>
        <w:numPr>
          <w:ilvl w:val="1"/>
          <w:numId w:val="6"/>
        </w:numPr>
        <w:jc w:val="both"/>
        <w:rPr>
          <w:rFonts w:ascii="Calibri" w:hAnsi="Calibri" w:cs="Calibri"/>
          <w:sz w:val="24"/>
          <w:szCs w:val="24"/>
        </w:rPr>
      </w:pPr>
      <w:r w:rsidRPr="00B138EA">
        <w:rPr>
          <w:rFonts w:ascii="Calibri" w:hAnsi="Calibri" w:cs="Calibri"/>
          <w:sz w:val="24"/>
          <w:szCs w:val="24"/>
        </w:rPr>
        <w:t>Suspended Possession Order</w:t>
      </w:r>
    </w:p>
    <w:p w14:paraId="3B9E9EB4" w14:textId="2F9422F7" w:rsidR="00B220E5" w:rsidRPr="00B138EA" w:rsidRDefault="00B220E5" w:rsidP="0070678F">
      <w:pPr>
        <w:pStyle w:val="ListParagraph"/>
        <w:numPr>
          <w:ilvl w:val="2"/>
          <w:numId w:val="6"/>
        </w:numPr>
        <w:jc w:val="both"/>
        <w:rPr>
          <w:rFonts w:ascii="Calibri" w:hAnsi="Calibri" w:cs="Calibri"/>
          <w:sz w:val="24"/>
          <w:szCs w:val="24"/>
        </w:rPr>
      </w:pPr>
      <w:r w:rsidRPr="00B138EA">
        <w:rPr>
          <w:rFonts w:ascii="Calibri" w:hAnsi="Calibri" w:cs="Calibri"/>
          <w:sz w:val="24"/>
          <w:szCs w:val="24"/>
        </w:rPr>
        <w:t>We will ensure the tenant is made aware of the seriousness of having a Suspended Possession Order and of the consequences of breaching it. Referrals to debt-counselling agencies will be made, where appropriate.</w:t>
      </w:r>
    </w:p>
    <w:p w14:paraId="38C8FD50" w14:textId="7FD1A921" w:rsidR="00B220E5" w:rsidRPr="00B138EA" w:rsidRDefault="00B220E5" w:rsidP="0070678F">
      <w:pPr>
        <w:pStyle w:val="ListParagraph"/>
        <w:numPr>
          <w:ilvl w:val="2"/>
          <w:numId w:val="6"/>
        </w:numPr>
        <w:jc w:val="both"/>
        <w:rPr>
          <w:rFonts w:ascii="Calibri" w:hAnsi="Calibri" w:cs="Calibri"/>
          <w:sz w:val="24"/>
          <w:szCs w:val="24"/>
        </w:rPr>
      </w:pPr>
      <w:r w:rsidRPr="00B138EA">
        <w:rPr>
          <w:rFonts w:ascii="Calibri" w:hAnsi="Calibri" w:cs="Calibri"/>
          <w:sz w:val="24"/>
          <w:szCs w:val="24"/>
        </w:rPr>
        <w:t>Enforcement action will normally follow the first breach of suspended possession. Enforcement action will be sought by way of eviction.</w:t>
      </w:r>
    </w:p>
    <w:p w14:paraId="11AAB27E" w14:textId="416D64F1" w:rsidR="00B220E5" w:rsidRPr="00B138EA" w:rsidRDefault="00B220E5" w:rsidP="0070678F">
      <w:pPr>
        <w:pStyle w:val="ListParagraph"/>
        <w:numPr>
          <w:ilvl w:val="1"/>
          <w:numId w:val="6"/>
        </w:numPr>
        <w:jc w:val="both"/>
        <w:rPr>
          <w:rFonts w:ascii="Calibri" w:hAnsi="Calibri" w:cs="Calibri"/>
          <w:sz w:val="24"/>
          <w:szCs w:val="24"/>
        </w:rPr>
      </w:pPr>
      <w:r w:rsidRPr="00B138EA">
        <w:rPr>
          <w:rFonts w:ascii="Calibri" w:hAnsi="Calibri" w:cs="Calibri"/>
          <w:sz w:val="24"/>
          <w:szCs w:val="24"/>
        </w:rPr>
        <w:t>Outright Order</w:t>
      </w:r>
    </w:p>
    <w:p w14:paraId="35DA543D" w14:textId="38821446" w:rsidR="00B220E5" w:rsidRPr="00B138EA" w:rsidRDefault="00B220E5" w:rsidP="0070678F">
      <w:pPr>
        <w:pStyle w:val="ListParagraph"/>
        <w:numPr>
          <w:ilvl w:val="2"/>
          <w:numId w:val="6"/>
        </w:numPr>
        <w:jc w:val="both"/>
        <w:rPr>
          <w:rFonts w:ascii="Calibri" w:hAnsi="Calibri" w:cs="Calibri"/>
          <w:sz w:val="24"/>
          <w:szCs w:val="24"/>
        </w:rPr>
      </w:pPr>
      <w:r w:rsidRPr="00B138EA">
        <w:rPr>
          <w:rFonts w:ascii="Calibri" w:hAnsi="Calibri" w:cs="Calibri"/>
          <w:sz w:val="24"/>
          <w:szCs w:val="24"/>
        </w:rPr>
        <w:t xml:space="preserve">A warrant for possession will be applied for as soon as it can be following the court hearing unless the debt plus eligible costs is cleared in full or up to a level considered acceptable by the Chief Executive or </w:t>
      </w:r>
      <w:r w:rsidR="009B532E" w:rsidRPr="00B138EA">
        <w:rPr>
          <w:rFonts w:ascii="Calibri" w:hAnsi="Calibri" w:cs="Calibri"/>
          <w:sz w:val="24"/>
          <w:szCs w:val="24"/>
        </w:rPr>
        <w:t>the Assistant Director of Operations</w:t>
      </w:r>
      <w:r w:rsidRPr="00B138EA">
        <w:rPr>
          <w:rFonts w:ascii="Calibri" w:hAnsi="Calibri" w:cs="Calibri"/>
          <w:sz w:val="24"/>
          <w:szCs w:val="24"/>
        </w:rPr>
        <w:t>.</w:t>
      </w:r>
    </w:p>
    <w:p w14:paraId="13DE799C" w14:textId="6A6C8EBF" w:rsidR="00B220E5" w:rsidRPr="00B138EA" w:rsidRDefault="00B220E5" w:rsidP="00291BEC">
      <w:pPr>
        <w:pStyle w:val="Jez1"/>
        <w:rPr>
          <w:szCs w:val="24"/>
        </w:rPr>
      </w:pPr>
      <w:bookmarkStart w:id="5" w:name="_Toc192595393"/>
      <w:r w:rsidRPr="00B138EA">
        <w:rPr>
          <w:szCs w:val="24"/>
        </w:rPr>
        <w:lastRenderedPageBreak/>
        <w:t>Authority to take enforcement action up to and including eviction</w:t>
      </w:r>
      <w:bookmarkEnd w:id="5"/>
    </w:p>
    <w:p w14:paraId="38EC375F" w14:textId="62EA39A3" w:rsidR="00B220E5" w:rsidRPr="00B138EA" w:rsidRDefault="00B220E5" w:rsidP="0070678F">
      <w:pPr>
        <w:pStyle w:val="ListParagraph"/>
        <w:numPr>
          <w:ilvl w:val="1"/>
          <w:numId w:val="6"/>
        </w:numPr>
        <w:jc w:val="both"/>
        <w:rPr>
          <w:rFonts w:ascii="Calibri" w:hAnsi="Calibri" w:cs="Calibri"/>
          <w:sz w:val="24"/>
          <w:szCs w:val="24"/>
        </w:rPr>
      </w:pPr>
      <w:r w:rsidRPr="00B138EA">
        <w:rPr>
          <w:rFonts w:ascii="Calibri" w:hAnsi="Calibri" w:cs="Calibri"/>
          <w:sz w:val="24"/>
          <w:szCs w:val="24"/>
        </w:rPr>
        <w:t>Authority to approve and instigate enforcement action is vested in</w:t>
      </w:r>
      <w:r w:rsidR="00FE2503" w:rsidRPr="00B138EA">
        <w:rPr>
          <w:rFonts w:ascii="Calibri" w:hAnsi="Calibri" w:cs="Calibri"/>
          <w:sz w:val="24"/>
          <w:szCs w:val="24"/>
        </w:rPr>
        <w:t xml:space="preserve"> Housing Manager </w:t>
      </w:r>
      <w:r w:rsidRPr="00B138EA">
        <w:rPr>
          <w:rFonts w:ascii="Calibri" w:hAnsi="Calibri" w:cs="Calibri"/>
          <w:sz w:val="24"/>
          <w:szCs w:val="24"/>
        </w:rPr>
        <w:t xml:space="preserve">and an eviction request must be </w:t>
      </w:r>
      <w:r w:rsidR="00B909EC" w:rsidRPr="00B138EA">
        <w:rPr>
          <w:rFonts w:ascii="Calibri" w:hAnsi="Calibri" w:cs="Calibri"/>
          <w:sz w:val="24"/>
          <w:szCs w:val="24"/>
        </w:rPr>
        <w:t xml:space="preserve">counter </w:t>
      </w:r>
      <w:r w:rsidRPr="00B138EA">
        <w:rPr>
          <w:rFonts w:ascii="Calibri" w:hAnsi="Calibri" w:cs="Calibri"/>
          <w:sz w:val="24"/>
          <w:szCs w:val="24"/>
        </w:rPr>
        <w:t xml:space="preserve">signed by the </w:t>
      </w:r>
      <w:r w:rsidR="00B909EC" w:rsidRPr="00B138EA">
        <w:rPr>
          <w:rFonts w:ascii="Calibri" w:hAnsi="Calibri" w:cs="Calibri"/>
          <w:sz w:val="24"/>
          <w:szCs w:val="24"/>
        </w:rPr>
        <w:t xml:space="preserve">Assistant Director of Operations </w:t>
      </w:r>
      <w:r w:rsidR="00FE2503" w:rsidRPr="00B138EA">
        <w:rPr>
          <w:rFonts w:ascii="Calibri" w:hAnsi="Calibri" w:cs="Calibri"/>
          <w:sz w:val="24"/>
          <w:szCs w:val="24"/>
        </w:rPr>
        <w:t xml:space="preserve">or </w:t>
      </w:r>
      <w:r w:rsidRPr="00B138EA">
        <w:rPr>
          <w:rFonts w:ascii="Calibri" w:hAnsi="Calibri" w:cs="Calibri"/>
          <w:sz w:val="24"/>
          <w:szCs w:val="24"/>
        </w:rPr>
        <w:t>Chief Executive.</w:t>
      </w:r>
    </w:p>
    <w:p w14:paraId="46EC5FDA" w14:textId="69882D5C" w:rsidR="00B220E5" w:rsidRPr="00B138EA" w:rsidRDefault="00B220E5" w:rsidP="00291BEC">
      <w:pPr>
        <w:pStyle w:val="Jez1"/>
        <w:rPr>
          <w:szCs w:val="24"/>
        </w:rPr>
      </w:pPr>
      <w:bookmarkStart w:id="6" w:name="_Toc192595394"/>
      <w:r w:rsidRPr="00B138EA">
        <w:rPr>
          <w:szCs w:val="24"/>
        </w:rPr>
        <w:t>Governance</w:t>
      </w:r>
      <w:bookmarkEnd w:id="6"/>
    </w:p>
    <w:p w14:paraId="752614D8" w14:textId="7802A8C1" w:rsidR="00B220E5" w:rsidRPr="00B138EA" w:rsidRDefault="00B220E5" w:rsidP="003E0535">
      <w:pPr>
        <w:pStyle w:val="ListParagraph"/>
        <w:numPr>
          <w:ilvl w:val="1"/>
          <w:numId w:val="6"/>
        </w:numPr>
        <w:jc w:val="both"/>
        <w:rPr>
          <w:rFonts w:ascii="Calibri" w:hAnsi="Calibri" w:cs="Calibri"/>
          <w:sz w:val="24"/>
          <w:szCs w:val="24"/>
        </w:rPr>
      </w:pPr>
      <w:r w:rsidRPr="00B138EA">
        <w:rPr>
          <w:rFonts w:ascii="Calibri" w:hAnsi="Calibri" w:cs="Calibri"/>
          <w:sz w:val="24"/>
          <w:szCs w:val="24"/>
        </w:rPr>
        <w:t xml:space="preserve">We will provide regular reports to the </w:t>
      </w:r>
      <w:r w:rsidR="00B909EC" w:rsidRPr="00B138EA">
        <w:rPr>
          <w:rFonts w:ascii="Calibri" w:hAnsi="Calibri" w:cs="Calibri"/>
          <w:sz w:val="24"/>
          <w:szCs w:val="24"/>
        </w:rPr>
        <w:t>Committee</w:t>
      </w:r>
      <w:r w:rsidRPr="00B138EA">
        <w:rPr>
          <w:rFonts w:ascii="Calibri" w:hAnsi="Calibri" w:cs="Calibri"/>
          <w:sz w:val="24"/>
          <w:szCs w:val="24"/>
        </w:rPr>
        <w:t>; such reports can include:</w:t>
      </w:r>
    </w:p>
    <w:p w14:paraId="395F3C52" w14:textId="084E98EF" w:rsidR="00B220E5" w:rsidRPr="00B138EA" w:rsidRDefault="00B220E5" w:rsidP="003E0535">
      <w:pPr>
        <w:pStyle w:val="ListParagraph"/>
        <w:numPr>
          <w:ilvl w:val="2"/>
          <w:numId w:val="6"/>
        </w:numPr>
        <w:jc w:val="both"/>
        <w:rPr>
          <w:rFonts w:ascii="Calibri" w:hAnsi="Calibri" w:cs="Calibri"/>
          <w:sz w:val="24"/>
          <w:szCs w:val="24"/>
        </w:rPr>
      </w:pPr>
      <w:r w:rsidRPr="00B138EA">
        <w:rPr>
          <w:rFonts w:ascii="Calibri" w:hAnsi="Calibri" w:cs="Calibri"/>
          <w:sz w:val="24"/>
          <w:szCs w:val="24"/>
        </w:rPr>
        <w:t>cumulative arrears performance at various levels on both current and former tenants</w:t>
      </w:r>
    </w:p>
    <w:p w14:paraId="22CBB6AB" w14:textId="77777777" w:rsidR="003E0535" w:rsidRPr="00B138EA" w:rsidRDefault="00B220E5" w:rsidP="003E0535">
      <w:pPr>
        <w:pStyle w:val="ListParagraph"/>
        <w:numPr>
          <w:ilvl w:val="2"/>
          <w:numId w:val="6"/>
        </w:numPr>
        <w:jc w:val="both"/>
        <w:rPr>
          <w:rFonts w:ascii="Calibri" w:hAnsi="Calibri" w:cs="Calibri"/>
          <w:sz w:val="24"/>
          <w:szCs w:val="24"/>
        </w:rPr>
      </w:pPr>
      <w:r w:rsidRPr="00B138EA">
        <w:rPr>
          <w:rFonts w:ascii="Calibri" w:hAnsi="Calibri" w:cs="Calibri"/>
          <w:sz w:val="24"/>
          <w:szCs w:val="24"/>
        </w:rPr>
        <w:t>performance against targets on legal action</w:t>
      </w:r>
      <w:r w:rsidR="003E0535" w:rsidRPr="00B138EA">
        <w:rPr>
          <w:rFonts w:ascii="Calibri" w:hAnsi="Calibri" w:cs="Calibri"/>
          <w:sz w:val="24"/>
          <w:szCs w:val="24"/>
        </w:rPr>
        <w:t xml:space="preserve"> </w:t>
      </w:r>
    </w:p>
    <w:p w14:paraId="4AF2C309" w14:textId="532AC982" w:rsidR="00B220E5" w:rsidRPr="00B138EA" w:rsidRDefault="00B220E5" w:rsidP="003E0535">
      <w:pPr>
        <w:pStyle w:val="ListParagraph"/>
        <w:numPr>
          <w:ilvl w:val="2"/>
          <w:numId w:val="6"/>
        </w:numPr>
        <w:jc w:val="both"/>
        <w:rPr>
          <w:rFonts w:ascii="Calibri" w:hAnsi="Calibri" w:cs="Calibri"/>
          <w:sz w:val="24"/>
          <w:szCs w:val="24"/>
        </w:rPr>
      </w:pPr>
      <w:r w:rsidRPr="00B138EA">
        <w:rPr>
          <w:rFonts w:ascii="Calibri" w:hAnsi="Calibri" w:cs="Calibri"/>
          <w:sz w:val="24"/>
          <w:szCs w:val="24"/>
        </w:rPr>
        <w:t>eviction approvals</w:t>
      </w:r>
    </w:p>
    <w:p w14:paraId="5E31028A" w14:textId="22C68122" w:rsidR="00B220E5" w:rsidRPr="00B138EA" w:rsidRDefault="00B220E5" w:rsidP="003E0535">
      <w:pPr>
        <w:pStyle w:val="ListParagraph"/>
        <w:numPr>
          <w:ilvl w:val="2"/>
          <w:numId w:val="6"/>
        </w:numPr>
        <w:jc w:val="both"/>
        <w:rPr>
          <w:rFonts w:ascii="Calibri" w:hAnsi="Calibri" w:cs="Calibri"/>
          <w:sz w:val="24"/>
          <w:szCs w:val="24"/>
        </w:rPr>
      </w:pPr>
      <w:r w:rsidRPr="00B138EA">
        <w:rPr>
          <w:rFonts w:ascii="Calibri" w:hAnsi="Calibri" w:cs="Calibri"/>
          <w:sz w:val="24"/>
          <w:szCs w:val="24"/>
        </w:rPr>
        <w:t>evictions taken place</w:t>
      </w:r>
    </w:p>
    <w:p w14:paraId="193B52E9" w14:textId="76FB30D8" w:rsidR="00B220E5" w:rsidRPr="00B138EA" w:rsidRDefault="00B220E5" w:rsidP="003E0535">
      <w:pPr>
        <w:pStyle w:val="ListParagraph"/>
        <w:numPr>
          <w:ilvl w:val="2"/>
          <w:numId w:val="6"/>
        </w:numPr>
        <w:jc w:val="both"/>
        <w:rPr>
          <w:rFonts w:ascii="Calibri" w:hAnsi="Calibri" w:cs="Calibri"/>
          <w:sz w:val="24"/>
          <w:szCs w:val="24"/>
        </w:rPr>
      </w:pPr>
      <w:r w:rsidRPr="00B138EA">
        <w:rPr>
          <w:rFonts w:ascii="Calibri" w:hAnsi="Calibri" w:cs="Calibri"/>
          <w:sz w:val="24"/>
          <w:szCs w:val="24"/>
        </w:rPr>
        <w:t>former tenants’ arrears to be written off.</w:t>
      </w:r>
    </w:p>
    <w:p w14:paraId="382FF561" w14:textId="6C0543AD" w:rsidR="00B220E5" w:rsidRPr="00B138EA" w:rsidRDefault="00B220E5" w:rsidP="00291BEC">
      <w:pPr>
        <w:pStyle w:val="Jez1"/>
        <w:rPr>
          <w:szCs w:val="24"/>
        </w:rPr>
      </w:pPr>
      <w:bookmarkStart w:id="7" w:name="_Toc192595395"/>
      <w:r w:rsidRPr="00B138EA">
        <w:rPr>
          <w:szCs w:val="24"/>
        </w:rPr>
        <w:t>Vulnerability</w:t>
      </w:r>
      <w:bookmarkEnd w:id="7"/>
    </w:p>
    <w:p w14:paraId="3D021F80" w14:textId="43E81013" w:rsidR="00B220E5" w:rsidRPr="00B138EA" w:rsidRDefault="00B220E5" w:rsidP="003E0535">
      <w:pPr>
        <w:pStyle w:val="ListParagraph"/>
        <w:numPr>
          <w:ilvl w:val="1"/>
          <w:numId w:val="6"/>
        </w:numPr>
        <w:jc w:val="both"/>
        <w:rPr>
          <w:rFonts w:ascii="Calibri" w:hAnsi="Calibri" w:cs="Calibri"/>
          <w:sz w:val="24"/>
          <w:szCs w:val="24"/>
        </w:rPr>
      </w:pPr>
      <w:r w:rsidRPr="00B138EA">
        <w:rPr>
          <w:rFonts w:ascii="Calibri" w:hAnsi="Calibri" w:cs="Calibri"/>
          <w:sz w:val="24"/>
          <w:szCs w:val="24"/>
        </w:rPr>
        <w:t xml:space="preserve">We will aim to help make vulnerable tenants and, where appropriate, their authorised representatives fully aware of their obligations in relation to the payment of rent. We will liaise with such people, as necessary, if and when action needs to be taken in respect of arrears recovery. We will </w:t>
      </w:r>
      <w:r w:rsidR="00F31391" w:rsidRPr="00B138EA">
        <w:rPr>
          <w:rFonts w:ascii="Calibri" w:hAnsi="Calibri" w:cs="Calibri"/>
          <w:sz w:val="24"/>
          <w:szCs w:val="24"/>
        </w:rPr>
        <w:t>consider</w:t>
      </w:r>
      <w:r w:rsidRPr="00B138EA">
        <w:rPr>
          <w:rFonts w:ascii="Calibri" w:hAnsi="Calibri" w:cs="Calibri"/>
          <w:sz w:val="24"/>
          <w:szCs w:val="24"/>
        </w:rPr>
        <w:t>, either directly or via support agencies/debt counselling agencies, vulnerable tenants’ individual circumstances and support needs when considering legal action.</w:t>
      </w:r>
    </w:p>
    <w:p w14:paraId="157F3670" w14:textId="0E7EA23F" w:rsidR="00B220E5" w:rsidRPr="00B138EA" w:rsidRDefault="00B220E5" w:rsidP="00291BEC">
      <w:pPr>
        <w:pStyle w:val="Jez1"/>
        <w:rPr>
          <w:szCs w:val="24"/>
        </w:rPr>
      </w:pPr>
      <w:bookmarkStart w:id="8" w:name="_Toc192595396"/>
      <w:r w:rsidRPr="00B138EA">
        <w:rPr>
          <w:szCs w:val="24"/>
        </w:rPr>
        <w:t>Monitoring credit balances</w:t>
      </w:r>
      <w:bookmarkEnd w:id="8"/>
    </w:p>
    <w:p w14:paraId="69A619D9" w14:textId="1C3F1B0B" w:rsidR="00B220E5" w:rsidRPr="00B138EA" w:rsidRDefault="00B220E5" w:rsidP="003E0535">
      <w:pPr>
        <w:pStyle w:val="ListParagraph"/>
        <w:numPr>
          <w:ilvl w:val="1"/>
          <w:numId w:val="6"/>
        </w:numPr>
        <w:jc w:val="both"/>
        <w:rPr>
          <w:rFonts w:ascii="Calibri" w:hAnsi="Calibri" w:cs="Calibri"/>
          <w:sz w:val="24"/>
          <w:szCs w:val="24"/>
        </w:rPr>
      </w:pPr>
      <w:r w:rsidRPr="00B138EA">
        <w:rPr>
          <w:rFonts w:ascii="Calibri" w:hAnsi="Calibri" w:cs="Calibri"/>
          <w:sz w:val="24"/>
          <w:szCs w:val="24"/>
        </w:rPr>
        <w:t>We will monitor credit balances on tenants’ accounts. In investigating the source and reason for an unusual credit balance, issues such as money laundering, rent accounting errors or potentially recoverable benefit credits will be considered before repaying monies to tenants.</w:t>
      </w:r>
    </w:p>
    <w:p w14:paraId="243A8D86" w14:textId="17DEB83F" w:rsidR="00B220E5" w:rsidRPr="00B138EA" w:rsidRDefault="00B220E5" w:rsidP="00291BEC">
      <w:pPr>
        <w:pStyle w:val="Jez1"/>
        <w:rPr>
          <w:szCs w:val="24"/>
        </w:rPr>
      </w:pPr>
      <w:bookmarkStart w:id="9" w:name="_Toc192595397"/>
      <w:r w:rsidRPr="00B138EA">
        <w:rPr>
          <w:szCs w:val="24"/>
        </w:rPr>
        <w:t>Former residents’ debts write-offs</w:t>
      </w:r>
      <w:bookmarkEnd w:id="9"/>
    </w:p>
    <w:p w14:paraId="12DEF02B" w14:textId="390C0D4A" w:rsidR="00B220E5" w:rsidRPr="00B138EA" w:rsidRDefault="00B220E5" w:rsidP="003E0535">
      <w:pPr>
        <w:pStyle w:val="ListParagraph"/>
        <w:numPr>
          <w:ilvl w:val="1"/>
          <w:numId w:val="6"/>
        </w:numPr>
        <w:jc w:val="both"/>
        <w:rPr>
          <w:rFonts w:ascii="Calibri" w:hAnsi="Calibri" w:cs="Calibri"/>
          <w:sz w:val="24"/>
          <w:szCs w:val="24"/>
        </w:rPr>
      </w:pPr>
      <w:r w:rsidRPr="00B138EA">
        <w:rPr>
          <w:rFonts w:ascii="Calibri" w:hAnsi="Calibri" w:cs="Calibri"/>
          <w:sz w:val="24"/>
          <w:szCs w:val="24"/>
        </w:rPr>
        <w:t xml:space="preserve">Former tenant arrears will be pursued to the point where the process becomes uneconomic. In such cases, the Chief Executive and/or </w:t>
      </w:r>
      <w:r w:rsidR="003034A8" w:rsidRPr="00B138EA">
        <w:rPr>
          <w:rFonts w:ascii="Calibri" w:hAnsi="Calibri" w:cs="Calibri"/>
          <w:sz w:val="24"/>
          <w:szCs w:val="24"/>
        </w:rPr>
        <w:t xml:space="preserve">Committee </w:t>
      </w:r>
      <w:r w:rsidRPr="00B138EA">
        <w:rPr>
          <w:rFonts w:ascii="Calibri" w:hAnsi="Calibri" w:cs="Calibri"/>
          <w:sz w:val="24"/>
          <w:szCs w:val="24"/>
        </w:rPr>
        <w:t>will be asked for approval to write-off the debt.</w:t>
      </w:r>
    </w:p>
    <w:p w14:paraId="0DB059BF" w14:textId="738F582C" w:rsidR="00B220E5" w:rsidRPr="00B138EA" w:rsidRDefault="00B220E5" w:rsidP="00291BEC">
      <w:pPr>
        <w:pStyle w:val="Jez1"/>
        <w:rPr>
          <w:szCs w:val="24"/>
        </w:rPr>
      </w:pPr>
      <w:bookmarkStart w:id="10" w:name="_Toc192595398"/>
      <w:r w:rsidRPr="00B138EA">
        <w:rPr>
          <w:szCs w:val="24"/>
        </w:rPr>
        <w:t>Effective training</w:t>
      </w:r>
      <w:bookmarkEnd w:id="10"/>
    </w:p>
    <w:p w14:paraId="7930D9A8" w14:textId="45BB550A" w:rsidR="00B220E5" w:rsidRPr="00B138EA" w:rsidRDefault="00B220E5" w:rsidP="00302BDB">
      <w:pPr>
        <w:pStyle w:val="ListParagraph"/>
        <w:numPr>
          <w:ilvl w:val="1"/>
          <w:numId w:val="6"/>
        </w:numPr>
        <w:jc w:val="both"/>
        <w:rPr>
          <w:rFonts w:ascii="Calibri" w:hAnsi="Calibri" w:cs="Calibri"/>
          <w:sz w:val="24"/>
          <w:szCs w:val="24"/>
        </w:rPr>
      </w:pPr>
      <w:r w:rsidRPr="00B138EA">
        <w:rPr>
          <w:rFonts w:ascii="Calibri" w:hAnsi="Calibri" w:cs="Calibri"/>
          <w:sz w:val="24"/>
          <w:szCs w:val="24"/>
        </w:rPr>
        <w:t>All relevant employees will receive appropriate training in order that they may understand and follow procedures for rent control and recovery to meet the objectives of the policy.</w:t>
      </w:r>
    </w:p>
    <w:p w14:paraId="14C2E4EB" w14:textId="17F2578E" w:rsidR="00B220E5" w:rsidRPr="00B138EA" w:rsidRDefault="00B220E5" w:rsidP="00302BDB">
      <w:pPr>
        <w:pStyle w:val="ListParagraph"/>
        <w:numPr>
          <w:ilvl w:val="1"/>
          <w:numId w:val="6"/>
        </w:numPr>
        <w:jc w:val="both"/>
        <w:rPr>
          <w:rFonts w:ascii="Calibri" w:hAnsi="Calibri" w:cs="Calibri"/>
          <w:sz w:val="24"/>
          <w:szCs w:val="24"/>
        </w:rPr>
      </w:pPr>
      <w:r w:rsidRPr="00B138EA">
        <w:rPr>
          <w:rFonts w:ascii="Calibri" w:hAnsi="Calibri" w:cs="Calibri"/>
          <w:sz w:val="24"/>
          <w:szCs w:val="24"/>
        </w:rPr>
        <w:lastRenderedPageBreak/>
        <w:t>We will co-operate fully with the Verification Framework for housing benefit claims and make appropriate use of the Landlord’s Portal to provide information in support of claims for UC.</w:t>
      </w:r>
    </w:p>
    <w:p w14:paraId="657C078D" w14:textId="5547D771" w:rsidR="00B220E5" w:rsidRPr="00B138EA" w:rsidRDefault="00B220E5" w:rsidP="00291BEC">
      <w:pPr>
        <w:pStyle w:val="Jez1"/>
        <w:rPr>
          <w:szCs w:val="24"/>
        </w:rPr>
      </w:pPr>
      <w:bookmarkStart w:id="11" w:name="_Toc192595399"/>
      <w:r w:rsidRPr="00B138EA">
        <w:rPr>
          <w:szCs w:val="24"/>
        </w:rPr>
        <w:t xml:space="preserve">Equality impact assessment/Protected characteristics (as </w:t>
      </w:r>
      <w:r w:rsidR="00F31391" w:rsidRPr="00B138EA">
        <w:rPr>
          <w:szCs w:val="24"/>
        </w:rPr>
        <w:t>of</w:t>
      </w:r>
      <w:r w:rsidRPr="00B138EA">
        <w:rPr>
          <w:szCs w:val="24"/>
        </w:rPr>
        <w:t xml:space="preserve"> 31 August 2022 or later amendments/additions)</w:t>
      </w:r>
      <w:bookmarkEnd w:id="11"/>
    </w:p>
    <w:p w14:paraId="623A9C8A" w14:textId="397FF7FB" w:rsidR="00B220E5" w:rsidRPr="00B138EA" w:rsidRDefault="00B220E5" w:rsidP="00302BDB">
      <w:pPr>
        <w:pStyle w:val="ListParagraph"/>
        <w:numPr>
          <w:ilvl w:val="1"/>
          <w:numId w:val="6"/>
        </w:numPr>
        <w:jc w:val="both"/>
        <w:rPr>
          <w:rFonts w:ascii="Calibri" w:hAnsi="Calibri" w:cs="Calibri"/>
          <w:sz w:val="24"/>
          <w:szCs w:val="24"/>
        </w:rPr>
      </w:pPr>
      <w:r w:rsidRPr="00B138EA">
        <w:rPr>
          <w:rFonts w:ascii="Calibri" w:hAnsi="Calibri" w:cs="Calibri"/>
          <w:sz w:val="24"/>
          <w:szCs w:val="24"/>
        </w:rPr>
        <w:t>Neutral.</w:t>
      </w:r>
    </w:p>
    <w:p w14:paraId="7D943EAF" w14:textId="4A10392E" w:rsidR="00B220E5" w:rsidRPr="00B138EA" w:rsidRDefault="00B220E5" w:rsidP="00291BEC">
      <w:pPr>
        <w:pStyle w:val="Jez1"/>
        <w:rPr>
          <w:szCs w:val="24"/>
        </w:rPr>
      </w:pPr>
      <w:bookmarkStart w:id="12" w:name="_Toc192595400"/>
      <w:r w:rsidRPr="00B138EA">
        <w:rPr>
          <w:szCs w:val="24"/>
        </w:rPr>
        <w:t>Consultation arrangements</w:t>
      </w:r>
      <w:bookmarkEnd w:id="12"/>
    </w:p>
    <w:p w14:paraId="0FDD4921" w14:textId="13459BFA" w:rsidR="00B220E5" w:rsidRPr="00B138EA" w:rsidRDefault="00B220E5" w:rsidP="00F31391">
      <w:pPr>
        <w:pStyle w:val="ListParagraph"/>
        <w:numPr>
          <w:ilvl w:val="1"/>
          <w:numId w:val="6"/>
        </w:numPr>
        <w:jc w:val="both"/>
        <w:rPr>
          <w:rFonts w:ascii="Calibri" w:hAnsi="Calibri" w:cs="Calibri"/>
          <w:sz w:val="24"/>
          <w:szCs w:val="24"/>
        </w:rPr>
      </w:pPr>
      <w:r w:rsidRPr="00B138EA">
        <w:rPr>
          <w:rFonts w:ascii="Calibri" w:hAnsi="Calibri" w:cs="Calibri"/>
          <w:sz w:val="24"/>
          <w:szCs w:val="24"/>
        </w:rPr>
        <w:t xml:space="preserve">Our employees will be consulted on substantive changes to this Policy and their views will be </w:t>
      </w:r>
      <w:r w:rsidR="00302BDB" w:rsidRPr="00B138EA">
        <w:rPr>
          <w:rFonts w:ascii="Calibri" w:hAnsi="Calibri" w:cs="Calibri"/>
          <w:sz w:val="24"/>
          <w:szCs w:val="24"/>
        </w:rPr>
        <w:t>considered</w:t>
      </w:r>
      <w:r w:rsidRPr="00B138EA">
        <w:rPr>
          <w:rFonts w:ascii="Calibri" w:hAnsi="Calibri" w:cs="Calibri"/>
          <w:sz w:val="24"/>
          <w:szCs w:val="24"/>
        </w:rPr>
        <w:t xml:space="preserve"> by the </w:t>
      </w:r>
      <w:r w:rsidR="00EC3062" w:rsidRPr="00B138EA">
        <w:rPr>
          <w:rFonts w:ascii="Calibri" w:hAnsi="Calibri" w:cs="Calibri"/>
          <w:sz w:val="24"/>
          <w:szCs w:val="24"/>
        </w:rPr>
        <w:t xml:space="preserve">Committee </w:t>
      </w:r>
      <w:r w:rsidRPr="00B138EA">
        <w:rPr>
          <w:rFonts w:ascii="Calibri" w:hAnsi="Calibri" w:cs="Calibri"/>
          <w:sz w:val="24"/>
          <w:szCs w:val="24"/>
        </w:rPr>
        <w:t>before approving it</w:t>
      </w:r>
      <w:r w:rsidR="00EC3062" w:rsidRPr="00B138EA">
        <w:rPr>
          <w:rFonts w:ascii="Calibri" w:hAnsi="Calibri" w:cs="Calibri"/>
          <w:sz w:val="24"/>
          <w:szCs w:val="24"/>
        </w:rPr>
        <w:t>.</w:t>
      </w:r>
      <w:r w:rsidR="00302BDB" w:rsidRPr="00B138EA">
        <w:rPr>
          <w:rFonts w:ascii="Calibri" w:hAnsi="Calibri" w:cs="Calibri"/>
          <w:sz w:val="24"/>
          <w:szCs w:val="24"/>
        </w:rPr>
        <w:t xml:space="preserve"> </w:t>
      </w:r>
    </w:p>
    <w:sectPr w:rsidR="00B220E5" w:rsidRPr="00B138E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637E1" w14:textId="77777777" w:rsidR="005835C2" w:rsidRDefault="005835C2" w:rsidP="00C3650A">
      <w:pPr>
        <w:spacing w:after="0" w:line="240" w:lineRule="auto"/>
      </w:pPr>
      <w:r>
        <w:separator/>
      </w:r>
    </w:p>
  </w:endnote>
  <w:endnote w:type="continuationSeparator" w:id="0">
    <w:p w14:paraId="50AE8582" w14:textId="77777777" w:rsidR="005835C2" w:rsidRDefault="005835C2" w:rsidP="00C3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3002015"/>
      <w:docPartObj>
        <w:docPartGallery w:val="Page Numbers (Bottom of Page)"/>
        <w:docPartUnique/>
      </w:docPartObj>
    </w:sdtPr>
    <w:sdtContent>
      <w:sdt>
        <w:sdtPr>
          <w:id w:val="1728636285"/>
          <w:docPartObj>
            <w:docPartGallery w:val="Page Numbers (Top of Page)"/>
            <w:docPartUnique/>
          </w:docPartObj>
        </w:sdtPr>
        <w:sdtContent>
          <w:p w14:paraId="392ACA14" w14:textId="6E821812" w:rsidR="00C3650A" w:rsidRDefault="00C3650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5B258D4" w14:textId="77777777" w:rsidR="00C3650A" w:rsidRDefault="00C36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E67ED" w14:textId="77777777" w:rsidR="005835C2" w:rsidRDefault="005835C2" w:rsidP="00C3650A">
      <w:pPr>
        <w:spacing w:after="0" w:line="240" w:lineRule="auto"/>
      </w:pPr>
      <w:r>
        <w:separator/>
      </w:r>
    </w:p>
  </w:footnote>
  <w:footnote w:type="continuationSeparator" w:id="0">
    <w:p w14:paraId="7B6EE2B8" w14:textId="77777777" w:rsidR="005835C2" w:rsidRDefault="005835C2" w:rsidP="00C36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DF83B" w14:textId="11C4D8FE" w:rsidR="00F46D9A" w:rsidRDefault="00F46D9A">
    <w:pPr>
      <w:pStyle w:val="Header"/>
    </w:pPr>
    <w:r w:rsidRPr="0059526E">
      <w:rPr>
        <w:b/>
        <w:bCs/>
        <w:noProof/>
      </w:rPr>
      <w:drawing>
        <wp:anchor distT="0" distB="0" distL="114300" distR="114300" simplePos="0" relativeHeight="251659264" behindDoc="0" locked="0" layoutInCell="1" allowOverlap="1" wp14:anchorId="30A6F80A" wp14:editId="68244B40">
          <wp:simplePos x="0" y="0"/>
          <wp:positionH relativeFrom="page">
            <wp:posOffset>-6823</wp:posOffset>
          </wp:positionH>
          <wp:positionV relativeFrom="topMargin">
            <wp:posOffset>12435</wp:posOffset>
          </wp:positionV>
          <wp:extent cx="7552690" cy="1399265"/>
          <wp:effectExtent l="0" t="0" r="0" b="0"/>
          <wp:wrapSquare wrapText="bothSides"/>
          <wp:docPr id="1" name="Picture 1" descr="A green and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background"/>
                  <pic:cNvPicPr/>
                </pic:nvPicPr>
                <pic:blipFill>
                  <a:blip r:embed="rId1">
                    <a:extLst>
                      <a:ext uri="{28A0092B-C50C-407E-A947-70E740481C1C}">
                        <a14:useLocalDpi xmlns:a14="http://schemas.microsoft.com/office/drawing/2010/main" val="0"/>
                      </a:ext>
                    </a:extLst>
                  </a:blip>
                  <a:stretch>
                    <a:fillRect/>
                  </a:stretch>
                </pic:blipFill>
                <pic:spPr>
                  <a:xfrm>
                    <a:off x="0" y="0"/>
                    <a:ext cx="7552690" cy="1399265"/>
                  </a:xfrm>
                  <a:prstGeom prst="rect">
                    <a:avLst/>
                  </a:prstGeom>
                </pic:spPr>
              </pic:pic>
            </a:graphicData>
          </a:graphic>
          <wp14:sizeRelH relativeFrom="margin">
            <wp14:pctWidth>0</wp14:pctWidth>
          </wp14:sizeRelH>
          <wp14:sizeRelV relativeFrom="margin">
            <wp14:pctHeight>0</wp14:pctHeight>
          </wp14:sizeRelV>
        </wp:anchor>
      </w:drawing>
    </w:r>
  </w:p>
  <w:p w14:paraId="495AE23F" w14:textId="77777777" w:rsidR="00F46D9A" w:rsidRDefault="00F46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2155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05B13C8"/>
    <w:multiLevelType w:val="hybridMultilevel"/>
    <w:tmpl w:val="196EEBEE"/>
    <w:lvl w:ilvl="0" w:tplc="A972FFEC">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8466B51"/>
    <w:multiLevelType w:val="hybridMultilevel"/>
    <w:tmpl w:val="F82EC2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D613B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92237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E924D75"/>
    <w:multiLevelType w:val="hybridMultilevel"/>
    <w:tmpl w:val="87286E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64B7149B"/>
    <w:multiLevelType w:val="hybridMultilevel"/>
    <w:tmpl w:val="877C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7F6D06"/>
    <w:multiLevelType w:val="hybridMultilevel"/>
    <w:tmpl w:val="959A9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4543E6"/>
    <w:multiLevelType w:val="multilevel"/>
    <w:tmpl w:val="534A93FA"/>
    <w:lvl w:ilvl="0">
      <w:start w:val="1"/>
      <w:numFmt w:val="decimal"/>
      <w:pStyle w:val="Jez1"/>
      <w:lvlText w:val="%1.0"/>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20138389">
    <w:abstractNumId w:val="6"/>
  </w:num>
  <w:num w:numId="2" w16cid:durableId="804858368">
    <w:abstractNumId w:val="7"/>
  </w:num>
  <w:num w:numId="3" w16cid:durableId="139462694">
    <w:abstractNumId w:val="2"/>
  </w:num>
  <w:num w:numId="4" w16cid:durableId="277688">
    <w:abstractNumId w:val="0"/>
  </w:num>
  <w:num w:numId="5" w16cid:durableId="1723166192">
    <w:abstractNumId w:val="4"/>
  </w:num>
  <w:num w:numId="6" w16cid:durableId="1438912328">
    <w:abstractNumId w:val="8"/>
  </w:num>
  <w:num w:numId="7" w16cid:durableId="1760835459">
    <w:abstractNumId w:val="5"/>
  </w:num>
  <w:num w:numId="8" w16cid:durableId="190807904">
    <w:abstractNumId w:val="3"/>
  </w:num>
  <w:num w:numId="9" w16cid:durableId="1277449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1E"/>
    <w:rsid w:val="00034258"/>
    <w:rsid w:val="00122A13"/>
    <w:rsid w:val="00171807"/>
    <w:rsid w:val="00265539"/>
    <w:rsid w:val="00291BEC"/>
    <w:rsid w:val="00302BDB"/>
    <w:rsid w:val="003034A8"/>
    <w:rsid w:val="00315C16"/>
    <w:rsid w:val="003E0535"/>
    <w:rsid w:val="004014B0"/>
    <w:rsid w:val="004848CB"/>
    <w:rsid w:val="00496737"/>
    <w:rsid w:val="004C248E"/>
    <w:rsid w:val="00541B93"/>
    <w:rsid w:val="005835C2"/>
    <w:rsid w:val="005A6C5D"/>
    <w:rsid w:val="005C76ED"/>
    <w:rsid w:val="0067453E"/>
    <w:rsid w:val="0070678F"/>
    <w:rsid w:val="007877A6"/>
    <w:rsid w:val="007B69B6"/>
    <w:rsid w:val="007B7AD5"/>
    <w:rsid w:val="008170F1"/>
    <w:rsid w:val="008A10F1"/>
    <w:rsid w:val="008C6232"/>
    <w:rsid w:val="00911D67"/>
    <w:rsid w:val="00920B27"/>
    <w:rsid w:val="00945A0A"/>
    <w:rsid w:val="009B532E"/>
    <w:rsid w:val="00A32A1E"/>
    <w:rsid w:val="00A8172C"/>
    <w:rsid w:val="00AD51CA"/>
    <w:rsid w:val="00B138EA"/>
    <w:rsid w:val="00B220E5"/>
    <w:rsid w:val="00B40F21"/>
    <w:rsid w:val="00B909EC"/>
    <w:rsid w:val="00C21F74"/>
    <w:rsid w:val="00C3650A"/>
    <w:rsid w:val="00C97B79"/>
    <w:rsid w:val="00CD3186"/>
    <w:rsid w:val="00D4612B"/>
    <w:rsid w:val="00DB090C"/>
    <w:rsid w:val="00E062BA"/>
    <w:rsid w:val="00E06D48"/>
    <w:rsid w:val="00E82E0C"/>
    <w:rsid w:val="00EC3062"/>
    <w:rsid w:val="00EF5C43"/>
    <w:rsid w:val="00F31391"/>
    <w:rsid w:val="00F46D9A"/>
    <w:rsid w:val="00F61A80"/>
    <w:rsid w:val="00FE2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23749"/>
  <w15:chartTrackingRefBased/>
  <w15:docId w15:val="{8FB39892-92DF-46CE-B81D-811FB92F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A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A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A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A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A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A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A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A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A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A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A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A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A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A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A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A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A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A1E"/>
    <w:rPr>
      <w:rFonts w:eastAsiaTheme="majorEastAsia" w:cstheme="majorBidi"/>
      <w:color w:val="272727" w:themeColor="text1" w:themeTint="D8"/>
    </w:rPr>
  </w:style>
  <w:style w:type="paragraph" w:styleId="Title">
    <w:name w:val="Title"/>
    <w:basedOn w:val="Normal"/>
    <w:next w:val="Normal"/>
    <w:link w:val="TitleChar"/>
    <w:uiPriority w:val="10"/>
    <w:qFormat/>
    <w:rsid w:val="00A32A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A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A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A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A1E"/>
    <w:pPr>
      <w:spacing w:before="160"/>
      <w:jc w:val="center"/>
    </w:pPr>
    <w:rPr>
      <w:i/>
      <w:iCs/>
      <w:color w:val="404040" w:themeColor="text1" w:themeTint="BF"/>
    </w:rPr>
  </w:style>
  <w:style w:type="character" w:customStyle="1" w:styleId="QuoteChar">
    <w:name w:val="Quote Char"/>
    <w:basedOn w:val="DefaultParagraphFont"/>
    <w:link w:val="Quote"/>
    <w:uiPriority w:val="29"/>
    <w:rsid w:val="00A32A1E"/>
    <w:rPr>
      <w:i/>
      <w:iCs/>
      <w:color w:val="404040" w:themeColor="text1" w:themeTint="BF"/>
    </w:rPr>
  </w:style>
  <w:style w:type="paragraph" w:styleId="ListParagraph">
    <w:name w:val="List Paragraph"/>
    <w:basedOn w:val="Normal"/>
    <w:uiPriority w:val="34"/>
    <w:qFormat/>
    <w:rsid w:val="00A32A1E"/>
    <w:pPr>
      <w:numPr>
        <w:numId w:val="9"/>
      </w:numPr>
      <w:contextualSpacing/>
    </w:pPr>
  </w:style>
  <w:style w:type="character" w:styleId="IntenseEmphasis">
    <w:name w:val="Intense Emphasis"/>
    <w:basedOn w:val="DefaultParagraphFont"/>
    <w:uiPriority w:val="21"/>
    <w:qFormat/>
    <w:rsid w:val="00A32A1E"/>
    <w:rPr>
      <w:i/>
      <w:iCs/>
      <w:color w:val="0F4761" w:themeColor="accent1" w:themeShade="BF"/>
    </w:rPr>
  </w:style>
  <w:style w:type="paragraph" w:styleId="IntenseQuote">
    <w:name w:val="Intense Quote"/>
    <w:basedOn w:val="Normal"/>
    <w:next w:val="Normal"/>
    <w:link w:val="IntenseQuoteChar"/>
    <w:uiPriority w:val="30"/>
    <w:qFormat/>
    <w:rsid w:val="00A32A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A1E"/>
    <w:rPr>
      <w:i/>
      <w:iCs/>
      <w:color w:val="0F4761" w:themeColor="accent1" w:themeShade="BF"/>
    </w:rPr>
  </w:style>
  <w:style w:type="character" w:styleId="IntenseReference">
    <w:name w:val="Intense Reference"/>
    <w:basedOn w:val="DefaultParagraphFont"/>
    <w:uiPriority w:val="32"/>
    <w:qFormat/>
    <w:rsid w:val="00A32A1E"/>
    <w:rPr>
      <w:b/>
      <w:bCs/>
      <w:smallCaps/>
      <w:color w:val="0F4761" w:themeColor="accent1" w:themeShade="BF"/>
      <w:spacing w:val="5"/>
    </w:rPr>
  </w:style>
  <w:style w:type="paragraph" w:styleId="Header">
    <w:name w:val="header"/>
    <w:basedOn w:val="Normal"/>
    <w:link w:val="HeaderChar"/>
    <w:uiPriority w:val="99"/>
    <w:unhideWhenUsed/>
    <w:rsid w:val="00C365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50A"/>
  </w:style>
  <w:style w:type="paragraph" w:styleId="Footer">
    <w:name w:val="footer"/>
    <w:basedOn w:val="Normal"/>
    <w:link w:val="FooterChar"/>
    <w:uiPriority w:val="99"/>
    <w:unhideWhenUsed/>
    <w:rsid w:val="00C365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50A"/>
  </w:style>
  <w:style w:type="paragraph" w:customStyle="1" w:styleId="Jez1">
    <w:name w:val="Jez 1"/>
    <w:basedOn w:val="Heading1"/>
    <w:link w:val="Jez1Char"/>
    <w:qFormat/>
    <w:rsid w:val="00291BEC"/>
    <w:pPr>
      <w:numPr>
        <w:numId w:val="6"/>
      </w:numPr>
      <w:jc w:val="both"/>
    </w:pPr>
    <w:rPr>
      <w:rFonts w:ascii="Calibri" w:hAnsi="Calibri" w:cs="Calibri"/>
      <w:b/>
      <w:color w:val="auto"/>
      <w:sz w:val="24"/>
    </w:rPr>
  </w:style>
  <w:style w:type="character" w:customStyle="1" w:styleId="Jez1Char">
    <w:name w:val="Jez 1 Char"/>
    <w:basedOn w:val="Heading1Char"/>
    <w:link w:val="Jez1"/>
    <w:rsid w:val="00291BEC"/>
    <w:rPr>
      <w:rFonts w:ascii="Calibri" w:eastAsiaTheme="majorEastAsia" w:hAnsi="Calibri" w:cs="Calibri"/>
      <w:b/>
      <w:color w:val="0F4761" w:themeColor="accent1" w:themeShade="BF"/>
      <w:sz w:val="24"/>
      <w:szCs w:val="40"/>
    </w:rPr>
  </w:style>
  <w:style w:type="paragraph" w:styleId="TOCHeading">
    <w:name w:val="TOC Heading"/>
    <w:basedOn w:val="Heading1"/>
    <w:next w:val="Normal"/>
    <w:uiPriority w:val="39"/>
    <w:unhideWhenUsed/>
    <w:qFormat/>
    <w:rsid w:val="00F61A80"/>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F61A80"/>
    <w:pPr>
      <w:spacing w:after="100"/>
    </w:pPr>
  </w:style>
  <w:style w:type="character" w:styleId="Hyperlink">
    <w:name w:val="Hyperlink"/>
    <w:basedOn w:val="DefaultParagraphFont"/>
    <w:uiPriority w:val="99"/>
    <w:unhideWhenUsed/>
    <w:rsid w:val="00F61A8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043317">
      <w:bodyDiv w:val="1"/>
      <w:marLeft w:val="0"/>
      <w:marRight w:val="0"/>
      <w:marTop w:val="0"/>
      <w:marBottom w:val="0"/>
      <w:divBdr>
        <w:top w:val="none" w:sz="0" w:space="0" w:color="auto"/>
        <w:left w:val="none" w:sz="0" w:space="0" w:color="auto"/>
        <w:bottom w:val="none" w:sz="0" w:space="0" w:color="auto"/>
        <w:right w:val="none" w:sz="0" w:space="0" w:color="auto"/>
      </w:divBdr>
    </w:div>
    <w:div w:id="187048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9A6F6-68B7-40C8-96BA-9E70F38E8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Jez Morris</dc:creator>
  <cp:keywords/>
  <dc:description/>
  <cp:lastModifiedBy>Jez Morris</cp:lastModifiedBy>
  <cp:revision>35</cp:revision>
  <dcterms:created xsi:type="dcterms:W3CDTF">2025-03-11T10:40:00Z</dcterms:created>
  <dcterms:modified xsi:type="dcterms:W3CDTF">2025-06-03T09:05:00Z</dcterms:modified>
</cp:coreProperties>
</file>